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6454" w14:textId="77777777" w:rsidR="00122AEA" w:rsidRPr="00895A32" w:rsidRDefault="00122AEA" w:rsidP="00122AEA">
      <w:pPr>
        <w:rPr>
          <w:rFonts w:ascii="Times New Roman" w:hAnsi="Times New Roman" w:cs="Times New Roman"/>
          <w:lang w:val="fr-SN"/>
        </w:rPr>
      </w:pPr>
    </w:p>
    <w:p w14:paraId="17E9A556" w14:textId="49080130" w:rsidR="00122AEA" w:rsidRDefault="00122AEA" w:rsidP="00122AEA">
      <w:pPr>
        <w:rPr>
          <w:rFonts w:ascii="Times New Roman" w:hAnsi="Times New Roman" w:cs="Times New Roman"/>
          <w:lang w:val="fr-SN"/>
        </w:rPr>
      </w:pPr>
    </w:p>
    <w:p w14:paraId="53226FB2" w14:textId="77777777" w:rsidR="003E5A33" w:rsidRPr="00895A32" w:rsidRDefault="003E5A33" w:rsidP="00122AEA">
      <w:pPr>
        <w:rPr>
          <w:rFonts w:ascii="Times New Roman" w:hAnsi="Times New Roman" w:cs="Times New Roman"/>
          <w:lang w:val="fr-SN"/>
        </w:rPr>
      </w:pPr>
    </w:p>
    <w:p w14:paraId="79789E45" w14:textId="77777777" w:rsidR="00122AEA" w:rsidRPr="00895A32" w:rsidRDefault="00122AEA" w:rsidP="00122AEA">
      <w:pPr>
        <w:rPr>
          <w:rFonts w:ascii="Times New Roman" w:hAnsi="Times New Roman" w:cs="Times New Roman"/>
          <w:lang w:val="fr-SN"/>
        </w:rPr>
      </w:pPr>
    </w:p>
    <w:p w14:paraId="235CA897" w14:textId="359B5D2E" w:rsidR="00122AEA" w:rsidRPr="00895A32" w:rsidRDefault="003E5A33" w:rsidP="00122AEA">
      <w:pPr>
        <w:jc w:val="center"/>
        <w:rPr>
          <w:rFonts w:ascii="Times New Roman" w:hAnsi="Times New Roman" w:cs="Times New Roman"/>
          <w:b/>
          <w:bCs/>
          <w:sz w:val="40"/>
          <w:lang w:val="fr-SN"/>
        </w:rPr>
      </w:pPr>
      <w:r>
        <w:rPr>
          <w:rFonts w:ascii="Times New Roman" w:hAnsi="Times New Roman" w:cs="Times New Roman"/>
          <w:b/>
          <w:bCs/>
          <w:sz w:val="40"/>
          <w:lang w:val="fr-SN"/>
        </w:rPr>
        <w:t>CAPITAL SANTE DCI</w:t>
      </w:r>
      <w:r w:rsidR="00460981" w:rsidRPr="00895A32">
        <w:rPr>
          <w:rFonts w:ascii="Times New Roman" w:hAnsi="Times New Roman" w:cs="Times New Roman"/>
          <w:b/>
          <w:bCs/>
          <w:sz w:val="40"/>
          <w:lang w:val="fr-SN"/>
        </w:rPr>
        <w:t> :</w:t>
      </w:r>
    </w:p>
    <w:p w14:paraId="3CF4CF19" w14:textId="292A0334" w:rsidR="00460981" w:rsidRPr="00895A32" w:rsidRDefault="003E5A33" w:rsidP="00122AEA">
      <w:pPr>
        <w:jc w:val="center"/>
        <w:rPr>
          <w:rFonts w:ascii="Times New Roman" w:hAnsi="Times New Roman" w:cs="Times New Roman"/>
          <w:sz w:val="28"/>
          <w:lang w:val="fr-SN"/>
        </w:rPr>
      </w:pPr>
      <w:r w:rsidRPr="003E5A33">
        <w:rPr>
          <w:rFonts w:ascii="Times New Roman" w:hAnsi="Times New Roman" w:cs="Times New Roman"/>
          <w:b/>
          <w:bCs/>
          <w:sz w:val="40"/>
          <w:lang w:val="fr-SN"/>
        </w:rPr>
        <w:t>RENFORCER DURABLEMENT LE CAPITAL SANTÉ DES ENFANTS</w:t>
      </w:r>
      <w:r w:rsidRPr="003E5A33" w:rsidDel="003E5A33">
        <w:rPr>
          <w:rFonts w:ascii="Times New Roman" w:hAnsi="Times New Roman" w:cs="Times New Roman"/>
          <w:b/>
          <w:bCs/>
          <w:sz w:val="40"/>
          <w:lang w:val="fr-FR"/>
        </w:rPr>
        <w:t xml:space="preserve"> </w:t>
      </w:r>
    </w:p>
    <w:p w14:paraId="16B9C7E1" w14:textId="77777777" w:rsidR="00460981" w:rsidRPr="00895A32" w:rsidRDefault="00460981" w:rsidP="00122AEA">
      <w:pPr>
        <w:jc w:val="center"/>
        <w:rPr>
          <w:rFonts w:ascii="Times New Roman" w:hAnsi="Times New Roman" w:cs="Times New Roman"/>
          <w:sz w:val="28"/>
          <w:lang w:val="fr-SN"/>
        </w:rPr>
      </w:pPr>
    </w:p>
    <w:p w14:paraId="7035B563" w14:textId="77777777" w:rsidR="00460981" w:rsidRPr="00895A32" w:rsidRDefault="00460981" w:rsidP="00122AEA">
      <w:pPr>
        <w:jc w:val="center"/>
        <w:rPr>
          <w:rFonts w:ascii="Times New Roman" w:hAnsi="Times New Roman" w:cs="Times New Roman"/>
          <w:sz w:val="28"/>
          <w:lang w:val="fr-SN"/>
        </w:rPr>
      </w:pPr>
    </w:p>
    <w:p w14:paraId="577C8F13" w14:textId="77777777" w:rsidR="00460981" w:rsidRPr="00895A32" w:rsidRDefault="00460981" w:rsidP="00460981">
      <w:pPr>
        <w:jc w:val="center"/>
        <w:rPr>
          <w:rFonts w:ascii="Times New Roman" w:hAnsi="Times New Roman" w:cs="Times New Roman"/>
          <w:b/>
          <w:bCs/>
          <w:sz w:val="28"/>
          <w:lang w:val="fr-SN"/>
        </w:rPr>
      </w:pPr>
      <w:r w:rsidRPr="00895A32">
        <w:rPr>
          <w:rFonts w:ascii="Times New Roman" w:hAnsi="Times New Roman" w:cs="Times New Roman"/>
          <w:b/>
          <w:bCs/>
          <w:sz w:val="28"/>
          <w:lang w:val="fr-SN"/>
        </w:rPr>
        <w:t>T</w:t>
      </w:r>
      <w:r w:rsidR="00122AEA" w:rsidRPr="00895A32">
        <w:rPr>
          <w:rFonts w:ascii="Times New Roman" w:hAnsi="Times New Roman" w:cs="Times New Roman"/>
          <w:b/>
          <w:bCs/>
          <w:sz w:val="28"/>
          <w:lang w:val="fr-SN"/>
        </w:rPr>
        <w:t>ermes de Références</w:t>
      </w:r>
      <w:r w:rsidRPr="00895A32">
        <w:rPr>
          <w:rFonts w:ascii="Times New Roman" w:hAnsi="Times New Roman" w:cs="Times New Roman"/>
          <w:b/>
          <w:bCs/>
          <w:sz w:val="28"/>
          <w:lang w:val="fr-SN"/>
        </w:rPr>
        <w:t xml:space="preserve"> : </w:t>
      </w:r>
      <w:r w:rsidR="00122AEA" w:rsidRPr="00895A32">
        <w:rPr>
          <w:rFonts w:ascii="Times New Roman" w:hAnsi="Times New Roman" w:cs="Times New Roman"/>
          <w:b/>
          <w:bCs/>
          <w:sz w:val="28"/>
          <w:lang w:val="fr-SN"/>
        </w:rPr>
        <w:t xml:space="preserve"> </w:t>
      </w:r>
    </w:p>
    <w:p w14:paraId="6089AC55" w14:textId="77777777" w:rsidR="00122AEA" w:rsidRPr="00895A32" w:rsidRDefault="00460981" w:rsidP="00460981">
      <w:pPr>
        <w:jc w:val="center"/>
        <w:rPr>
          <w:rFonts w:ascii="Times New Roman" w:hAnsi="Times New Roman" w:cs="Times New Roman"/>
          <w:sz w:val="28"/>
          <w:lang w:val="fr-SN"/>
        </w:rPr>
      </w:pPr>
      <w:r w:rsidRPr="00895A32">
        <w:rPr>
          <w:rFonts w:ascii="Times New Roman" w:hAnsi="Times New Roman" w:cs="Times New Roman"/>
          <w:b/>
          <w:bCs/>
          <w:sz w:val="28"/>
          <w:lang w:val="fr-SN"/>
        </w:rPr>
        <w:t xml:space="preserve">Recrutement d’un(e) consultant(e) pour l’évaluation finale du projet </w:t>
      </w:r>
    </w:p>
    <w:p w14:paraId="1CA53051" w14:textId="77777777" w:rsidR="00122AEA" w:rsidRPr="00895A32" w:rsidRDefault="00122AEA" w:rsidP="00122AEA">
      <w:pPr>
        <w:rPr>
          <w:rFonts w:ascii="Times New Roman" w:hAnsi="Times New Roman" w:cs="Times New Roman"/>
          <w:lang w:val="fr-SN"/>
        </w:rPr>
      </w:pPr>
    </w:p>
    <w:p w14:paraId="083B5B70" w14:textId="77777777" w:rsidR="00460981" w:rsidRPr="00895A32" w:rsidRDefault="00460981" w:rsidP="00122AEA">
      <w:pPr>
        <w:rPr>
          <w:rFonts w:ascii="Times New Roman" w:hAnsi="Times New Roman" w:cs="Times New Roman"/>
          <w:lang w:val="fr-SN"/>
        </w:rPr>
      </w:pPr>
    </w:p>
    <w:p w14:paraId="682F7A27" w14:textId="77777777" w:rsidR="00460981" w:rsidRPr="00895A32" w:rsidRDefault="00460981" w:rsidP="00122AEA">
      <w:pPr>
        <w:rPr>
          <w:rFonts w:ascii="Times New Roman" w:hAnsi="Times New Roman" w:cs="Times New Roman"/>
          <w:lang w:val="fr-SN"/>
        </w:rPr>
      </w:pPr>
    </w:p>
    <w:p w14:paraId="006E194A" w14:textId="77777777" w:rsidR="00460981" w:rsidRPr="00895A32" w:rsidRDefault="00460981" w:rsidP="00122AEA">
      <w:pPr>
        <w:rPr>
          <w:rFonts w:ascii="Times New Roman" w:hAnsi="Times New Roman" w:cs="Times New Roman"/>
          <w:lang w:val="fr-SN"/>
        </w:rPr>
      </w:pPr>
    </w:p>
    <w:p w14:paraId="1ACCEDAC" w14:textId="77777777" w:rsidR="00460981" w:rsidRPr="00895A32" w:rsidRDefault="00460981" w:rsidP="00122AEA">
      <w:pPr>
        <w:rPr>
          <w:rFonts w:ascii="Times New Roman" w:hAnsi="Times New Roman" w:cs="Times New Roman"/>
          <w:lang w:val="fr-SN"/>
        </w:rPr>
      </w:pPr>
    </w:p>
    <w:p w14:paraId="42C6A565" w14:textId="77777777" w:rsidR="00122AEA" w:rsidRPr="00895A32" w:rsidRDefault="00122AEA" w:rsidP="00122AEA">
      <w:pPr>
        <w:rPr>
          <w:rFonts w:ascii="Times New Roman" w:hAnsi="Times New Roman" w:cs="Times New Roman"/>
          <w:lang w:val="fr-SN"/>
        </w:rPr>
      </w:pPr>
    </w:p>
    <w:p w14:paraId="59C3E4BA" w14:textId="77777777" w:rsidR="00122AEA" w:rsidRPr="00895A32" w:rsidRDefault="00122AEA" w:rsidP="00122AEA">
      <w:pPr>
        <w:rPr>
          <w:rFonts w:ascii="Times New Roman" w:hAnsi="Times New Roman" w:cs="Times New Roman"/>
          <w:lang w:val="fr-SN"/>
        </w:rPr>
      </w:pPr>
    </w:p>
    <w:p w14:paraId="4B2A8B3C" w14:textId="490FEC4E" w:rsidR="00122AEA" w:rsidRPr="00895A32" w:rsidRDefault="39D61631" w:rsidP="71DAA107">
      <w:pPr>
        <w:jc w:val="center"/>
        <w:rPr>
          <w:rFonts w:ascii="Times New Roman" w:hAnsi="Times New Roman" w:cs="Times New Roman"/>
          <w:b/>
          <w:bCs/>
          <w:lang w:val="fr-SN"/>
        </w:rPr>
      </w:pPr>
      <w:r w:rsidRPr="71DAA107">
        <w:rPr>
          <w:rFonts w:ascii="Times New Roman" w:hAnsi="Times New Roman" w:cs="Times New Roman"/>
          <w:b/>
          <w:bCs/>
          <w:lang w:val="fr-SN"/>
        </w:rPr>
        <w:t>Juin</w:t>
      </w:r>
      <w:r w:rsidR="00122AEA" w:rsidRPr="71DAA107">
        <w:rPr>
          <w:rFonts w:ascii="Times New Roman" w:hAnsi="Times New Roman" w:cs="Times New Roman"/>
          <w:b/>
          <w:bCs/>
          <w:lang w:val="fr-SN"/>
        </w:rPr>
        <w:t xml:space="preserve"> 2026</w:t>
      </w:r>
    </w:p>
    <w:p w14:paraId="3A2C6A91" w14:textId="77777777" w:rsidR="00122AEA" w:rsidRPr="00895A32" w:rsidRDefault="00122AEA" w:rsidP="00122AEA">
      <w:pPr>
        <w:rPr>
          <w:rFonts w:ascii="Times New Roman" w:hAnsi="Times New Roman" w:cs="Times New Roman"/>
          <w:lang w:val="fr-SN"/>
        </w:rPr>
      </w:pPr>
    </w:p>
    <w:p w14:paraId="21206179" w14:textId="72482430" w:rsidR="003E5A33" w:rsidRDefault="003E5A33" w:rsidP="00122AEA">
      <w:pPr>
        <w:rPr>
          <w:rFonts w:ascii="Times New Roman" w:hAnsi="Times New Roman" w:cs="Times New Roman"/>
          <w:lang w:val="fr-SN"/>
        </w:rPr>
      </w:pPr>
    </w:p>
    <w:p w14:paraId="54A13F58" w14:textId="77777777" w:rsidR="003E5A33" w:rsidRPr="00895A32" w:rsidRDefault="003E5A33" w:rsidP="00122AEA">
      <w:pPr>
        <w:rPr>
          <w:rFonts w:ascii="Times New Roman" w:hAnsi="Times New Roman" w:cs="Times New Roman"/>
          <w:lang w:val="fr-SN"/>
        </w:rPr>
      </w:pPr>
    </w:p>
    <w:p w14:paraId="2661F0C6" w14:textId="77777777" w:rsidR="005F55DA" w:rsidRPr="00895A32" w:rsidRDefault="005F55DA" w:rsidP="00122AEA">
      <w:pPr>
        <w:rPr>
          <w:rFonts w:ascii="Times New Roman" w:hAnsi="Times New Roman" w:cs="Times New Roman"/>
          <w:lang w:val="fr-SN"/>
        </w:rPr>
      </w:pPr>
    </w:p>
    <w:p w14:paraId="165E9AB9" w14:textId="77777777" w:rsidR="00C758E7" w:rsidRPr="00895A32" w:rsidRDefault="007A7F84" w:rsidP="00C91387">
      <w:pPr>
        <w:spacing w:before="12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lastRenderedPageBreak/>
        <w:t>I. CONTEXTE ET JUSTIFICATION</w:t>
      </w:r>
    </w:p>
    <w:p w14:paraId="0A22443B" w14:textId="10B459FA" w:rsidR="00B42389" w:rsidRPr="00B42389" w:rsidRDefault="00B42389" w:rsidP="00C91387">
      <w:pPr>
        <w:spacing w:after="120"/>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t>La santé des enfants demeure un enjeu majeur de développement au Sénégal en général et dans la région de Kolda en particulier, caractérisée par une forte vulnérabilité sanitaire, socio-économique et géographique. Malgré les progrès enregistrés ces dernières années au niveau national en matière de santé maternelle et infantile, les indicateurs de santé dans la région restent préoccupants. Selon les données du RGPH-5, le quotient de mortalité infanto-juvénile y est estimé à 101,5 décès pour 1 000 naissances vivantes, contre 66,7 décès pour 1 000 naissances vivantes au niveau national. La mortalité maternelle demeure également élevée avec 353 décès maternels pour 100 000 naissances vivantes, comparativement à une moyenne nationale de 236 décès maternels pour 100 000 naissances vivantes. Ces défis sont aggravés par la faiblesse de l’offre de soins dans certaines zones rurales, les difficultés d’accès géographique aux services de santé, la pauvreté des ménages et la persistance de comportements et pratiques limitant le recours précoce aux soins.</w:t>
      </w:r>
    </w:p>
    <w:p w14:paraId="5FA03BC3" w14:textId="77777777" w:rsidR="00B42389" w:rsidRPr="00B42389" w:rsidRDefault="00B42389" w:rsidP="00C91387">
      <w:pPr>
        <w:spacing w:after="120"/>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t>C’est dans ce contexte qu’Amref Health Africa, avec l’appui financier de la Direction de la Coopération Internationale de la Principauté de Monaco, a mis en œuvre le projet Capital Santé II dans le département de Kolda. Le projet vise à contribuer à la réduction de la morbidité et de la mortalité des enfants de moins de cinq ans et des enfants d’âge scolaire (6-14 ans) à travers le renforcement de la décentralisation des services de santé. Son approche repose sur un modèle intégré École–Communauté–Santé visant à renforcer les synergies entre les structures sanitaires, les établissements scolaires, les communautés et les services sociaux afin d’améliorer durablement le capital santé des enfants.</w:t>
      </w:r>
    </w:p>
    <w:p w14:paraId="25C5ACFF" w14:textId="77777777" w:rsidR="00A355E3" w:rsidRDefault="00B42389" w:rsidP="00C91387">
      <w:pPr>
        <w:spacing w:after="120"/>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t>Mis en œuvre sur une période de 30 mois, le projet a développé un ensemble d’interventions combinant consultations médico-sociales en milieu scolaire, stratégies avancées communautaires, activités de promotion de la santé, renforcement des capacités des acteurs scolaires, sanitaires et communautaires, référencement et prise en charge médico-sociale et chirurgicale des enfants, ainsi que des actions visant à améliorer les conditions d’hygiène, de nutrition et de protection sociale.</w:t>
      </w:r>
      <w:r w:rsidR="00A355E3">
        <w:rPr>
          <w:rFonts w:ascii="Times New Roman" w:hAnsi="Times New Roman" w:cs="Times New Roman"/>
          <w:sz w:val="24"/>
          <w:szCs w:val="24"/>
          <w:lang w:val="fr-SN"/>
        </w:rPr>
        <w:t xml:space="preserve"> </w:t>
      </w:r>
    </w:p>
    <w:p w14:paraId="212187C0" w14:textId="5CDE6490" w:rsidR="00B42389" w:rsidRPr="00B42389" w:rsidRDefault="00A355E3" w:rsidP="00C91387">
      <w:pPr>
        <w:spacing w:after="120"/>
        <w:jc w:val="both"/>
        <w:rPr>
          <w:rFonts w:ascii="Times New Roman" w:hAnsi="Times New Roman" w:cs="Times New Roman"/>
          <w:sz w:val="24"/>
          <w:szCs w:val="24"/>
          <w:lang w:val="fr-SN"/>
        </w:rPr>
      </w:pPr>
      <w:r w:rsidRPr="00A355E3">
        <w:rPr>
          <w:rFonts w:ascii="Times New Roman" w:hAnsi="Times New Roman" w:cs="Times New Roman"/>
          <w:sz w:val="24"/>
          <w:szCs w:val="24"/>
          <w:lang w:val="fr-SN"/>
        </w:rPr>
        <w:t>Les résultats observés confirment la pertinence de cette approche intégrée. Des milliers d’enfants (</w:t>
      </w:r>
      <w:r w:rsidRPr="00A355E3">
        <w:rPr>
          <w:rFonts w:ascii="Times New Roman" w:hAnsi="Times New Roman" w:cs="Times New Roman"/>
          <w:b/>
          <w:sz w:val="24"/>
          <w:szCs w:val="24"/>
          <w:lang w:val="fr-SN"/>
        </w:rPr>
        <w:t>3920 enfants en fin mars 2026</w:t>
      </w:r>
      <w:r w:rsidRPr="00A355E3">
        <w:rPr>
          <w:rFonts w:ascii="Times New Roman" w:hAnsi="Times New Roman" w:cs="Times New Roman"/>
          <w:sz w:val="24"/>
          <w:szCs w:val="24"/>
          <w:lang w:val="fr-SN"/>
        </w:rPr>
        <w:t>) ont bénéficié de consultations médico-sociales et d’activités de prévention</w:t>
      </w:r>
      <w:r>
        <w:rPr>
          <w:rFonts w:ascii="Times New Roman" w:hAnsi="Times New Roman" w:cs="Times New Roman"/>
          <w:sz w:val="24"/>
          <w:szCs w:val="24"/>
          <w:lang w:val="fr-SN"/>
        </w:rPr>
        <w:t xml:space="preserve">. Aussi, 40 </w:t>
      </w:r>
      <w:r w:rsidRPr="00A355E3">
        <w:rPr>
          <w:rFonts w:ascii="Times New Roman" w:hAnsi="Times New Roman" w:cs="Times New Roman"/>
          <w:sz w:val="24"/>
          <w:szCs w:val="24"/>
          <w:lang w:val="fr-SN"/>
        </w:rPr>
        <w:t xml:space="preserve">enseignants et </w:t>
      </w:r>
      <w:r>
        <w:rPr>
          <w:rFonts w:ascii="Times New Roman" w:hAnsi="Times New Roman" w:cs="Times New Roman"/>
          <w:sz w:val="24"/>
          <w:szCs w:val="24"/>
          <w:lang w:val="fr-SN"/>
        </w:rPr>
        <w:t xml:space="preserve">40 </w:t>
      </w:r>
      <w:r w:rsidRPr="00A355E3">
        <w:rPr>
          <w:rFonts w:ascii="Times New Roman" w:hAnsi="Times New Roman" w:cs="Times New Roman"/>
          <w:sz w:val="24"/>
          <w:szCs w:val="24"/>
          <w:lang w:val="fr-SN"/>
        </w:rPr>
        <w:t>acteurs communautaires ont été formés à la promotion des bonnes pratiques de santé, et des prestataires (</w:t>
      </w:r>
      <w:r w:rsidRPr="00A355E3">
        <w:rPr>
          <w:rFonts w:ascii="Times New Roman" w:hAnsi="Times New Roman" w:cs="Times New Roman"/>
          <w:b/>
          <w:sz w:val="24"/>
          <w:szCs w:val="24"/>
          <w:lang w:val="fr-SN"/>
        </w:rPr>
        <w:t>40</w:t>
      </w:r>
      <w:r w:rsidRPr="00A355E3">
        <w:rPr>
          <w:rFonts w:ascii="Times New Roman" w:hAnsi="Times New Roman" w:cs="Times New Roman"/>
          <w:sz w:val="24"/>
          <w:szCs w:val="24"/>
          <w:lang w:val="fr-SN"/>
        </w:rPr>
        <w:t>) ont renforcé leurs capacités de diagnostic, de référence et de prise en charge des pathologies infantiles</w:t>
      </w:r>
      <w:r>
        <w:rPr>
          <w:rFonts w:ascii="Times New Roman" w:hAnsi="Times New Roman" w:cs="Times New Roman"/>
          <w:sz w:val="24"/>
          <w:szCs w:val="24"/>
          <w:lang w:val="fr-SN"/>
        </w:rPr>
        <w:t>.</w:t>
      </w:r>
    </w:p>
    <w:p w14:paraId="1E619769" w14:textId="539EB89A" w:rsidR="00B42389" w:rsidRPr="00B42389" w:rsidRDefault="00B42389" w:rsidP="00C91387">
      <w:pPr>
        <w:spacing w:after="120"/>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t>Cette phase</w:t>
      </w:r>
      <w:r w:rsidR="00A355E3">
        <w:rPr>
          <w:rFonts w:ascii="Times New Roman" w:hAnsi="Times New Roman" w:cs="Times New Roman"/>
          <w:sz w:val="24"/>
          <w:szCs w:val="24"/>
          <w:lang w:val="fr-SN"/>
        </w:rPr>
        <w:t xml:space="preserve"> 2</w:t>
      </w:r>
      <w:r w:rsidRPr="00B42389">
        <w:rPr>
          <w:rFonts w:ascii="Times New Roman" w:hAnsi="Times New Roman" w:cs="Times New Roman"/>
          <w:sz w:val="24"/>
          <w:szCs w:val="24"/>
          <w:lang w:val="fr-SN"/>
        </w:rPr>
        <w:t xml:space="preserve"> s’inscrit dans la continuité du programme Capital Santé mis en œuvre dans la région de Kolda depuis 2016. Les différentes phases du programme ont permis de démontrer la pertinence d’une approche multisectorielle fondée sur la complémentarité entre l’école, la communauté et les services de santé pour améliorer l’accès aux soins et promouvoir des comportements favorables à la santé des enfants.</w:t>
      </w:r>
      <w:r w:rsidR="00A355E3">
        <w:rPr>
          <w:rFonts w:ascii="Times New Roman" w:hAnsi="Times New Roman" w:cs="Times New Roman"/>
          <w:sz w:val="24"/>
          <w:szCs w:val="24"/>
          <w:lang w:val="fr-SN"/>
        </w:rPr>
        <w:t xml:space="preserve">  </w:t>
      </w:r>
    </w:p>
    <w:p w14:paraId="20FA55A3" w14:textId="71EC79C0" w:rsidR="00B42389" w:rsidRPr="00B42389" w:rsidRDefault="00B42389" w:rsidP="00B42389">
      <w:pPr>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lastRenderedPageBreak/>
        <w:t xml:space="preserve">À l’approche de la clôture du projet, il apparaît nécessaire de conduire une évaluation finale indépendante afin d’apprécier les résultats atteints, les effets générés auprès des bénéficiaires et des institutions </w:t>
      </w:r>
      <w:r w:rsidR="00650235">
        <w:rPr>
          <w:rFonts w:ascii="Times New Roman" w:hAnsi="Times New Roman" w:cs="Times New Roman"/>
          <w:sz w:val="24"/>
          <w:szCs w:val="24"/>
          <w:lang w:val="fr-SN"/>
        </w:rPr>
        <w:t xml:space="preserve">locales </w:t>
      </w:r>
      <w:r w:rsidRPr="00B42389">
        <w:rPr>
          <w:rFonts w:ascii="Times New Roman" w:hAnsi="Times New Roman" w:cs="Times New Roman"/>
          <w:sz w:val="24"/>
          <w:szCs w:val="24"/>
          <w:lang w:val="fr-SN"/>
        </w:rPr>
        <w:t xml:space="preserve">impliquées, ainsi que la contribution du projet au renforcement du capital santé des enfants. Cette évaluation permettra également d’apprécier la performance du projet au regard des critères </w:t>
      </w:r>
      <w:r w:rsidR="00FB3DF6">
        <w:rPr>
          <w:rFonts w:ascii="Times New Roman" w:hAnsi="Times New Roman" w:cs="Times New Roman"/>
          <w:sz w:val="24"/>
          <w:szCs w:val="24"/>
          <w:lang w:val="fr-SN"/>
        </w:rPr>
        <w:t xml:space="preserve">de </w:t>
      </w:r>
      <w:r w:rsidRPr="00B42389">
        <w:rPr>
          <w:rFonts w:ascii="Times New Roman" w:hAnsi="Times New Roman" w:cs="Times New Roman"/>
          <w:sz w:val="24"/>
          <w:szCs w:val="24"/>
          <w:lang w:val="fr-SN"/>
        </w:rPr>
        <w:t>l’OCDE</w:t>
      </w:r>
      <w:r w:rsidR="00FB3DF6">
        <w:rPr>
          <w:rFonts w:ascii="Times New Roman" w:hAnsi="Times New Roman" w:cs="Times New Roman"/>
          <w:sz w:val="24"/>
          <w:szCs w:val="24"/>
          <w:lang w:val="fr-SN"/>
        </w:rPr>
        <w:t>/C</w:t>
      </w:r>
      <w:r w:rsidR="00FB3DF6" w:rsidRPr="00B42389">
        <w:rPr>
          <w:rFonts w:ascii="Times New Roman" w:hAnsi="Times New Roman" w:cs="Times New Roman"/>
          <w:sz w:val="24"/>
          <w:szCs w:val="24"/>
          <w:lang w:val="fr-SN"/>
        </w:rPr>
        <w:t>AD</w:t>
      </w:r>
      <w:r w:rsidRPr="00B42389">
        <w:rPr>
          <w:rFonts w:ascii="Times New Roman" w:hAnsi="Times New Roman" w:cs="Times New Roman"/>
          <w:sz w:val="24"/>
          <w:szCs w:val="24"/>
          <w:lang w:val="fr-SN"/>
        </w:rPr>
        <w:t>, notamment la pertinence, la cohérence, l’efficacité, l’efficience, l’impact et la durabilité des interventions mises en œuvre.</w:t>
      </w:r>
    </w:p>
    <w:p w14:paraId="690280B4" w14:textId="1940620B" w:rsidR="000A0E28" w:rsidRPr="00895A32" w:rsidRDefault="00B42389" w:rsidP="00C91387">
      <w:pPr>
        <w:spacing w:after="240"/>
        <w:jc w:val="both"/>
        <w:rPr>
          <w:rFonts w:ascii="Times New Roman" w:hAnsi="Times New Roman" w:cs="Times New Roman"/>
          <w:sz w:val="24"/>
          <w:szCs w:val="24"/>
          <w:lang w:val="fr-SN"/>
        </w:rPr>
      </w:pPr>
      <w:r w:rsidRPr="00B42389">
        <w:rPr>
          <w:rFonts w:ascii="Times New Roman" w:hAnsi="Times New Roman" w:cs="Times New Roman"/>
          <w:sz w:val="24"/>
          <w:szCs w:val="24"/>
          <w:lang w:val="fr-SN"/>
        </w:rPr>
        <w:t>L’évaluation devra également identifier les facteurs de succès, les contraintes rencontrées, les enseignements stratégiques et opérationnels issus de la mise en œuvre du projet, ainsi que les conditions nécessaires à la pérennisation et à la mise à l’échelle du modèle intégré École–Communauté–Santé dans d’autres contextes du Sénégal</w:t>
      </w:r>
      <w:r w:rsidR="000A0E28" w:rsidRPr="00895A32">
        <w:rPr>
          <w:rFonts w:ascii="Times New Roman" w:hAnsi="Times New Roman" w:cs="Times New Roman"/>
          <w:sz w:val="24"/>
          <w:szCs w:val="24"/>
          <w:lang w:val="fr-SN"/>
        </w:rPr>
        <w:t>.</w:t>
      </w:r>
    </w:p>
    <w:p w14:paraId="32AE128C" w14:textId="77777777" w:rsidR="206E4F97" w:rsidRPr="00895A32" w:rsidRDefault="009A5216" w:rsidP="00C91387">
      <w:pPr>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 xml:space="preserve">II. </w:t>
      </w:r>
      <w:r w:rsidR="206E4F97" w:rsidRPr="00895A32">
        <w:rPr>
          <w:rFonts w:ascii="Times New Roman" w:hAnsi="Times New Roman" w:cs="Times New Roman"/>
          <w:b/>
          <w:bCs/>
          <w:sz w:val="24"/>
          <w:szCs w:val="24"/>
          <w:lang w:val="fr-SN"/>
        </w:rPr>
        <w:t>RESUME DU PROJET</w:t>
      </w:r>
    </w:p>
    <w:p w14:paraId="370B1445" w14:textId="3AAFE9C1" w:rsidR="00E27417" w:rsidRPr="000777D8" w:rsidRDefault="00FC3473" w:rsidP="00C91387">
      <w:pPr>
        <w:jc w:val="both"/>
        <w:rPr>
          <w:rFonts w:ascii="Times New Roman" w:hAnsi="Times New Roman" w:cs="Times New Roman"/>
          <w:sz w:val="24"/>
          <w:lang w:val="fr-FR"/>
        </w:rPr>
      </w:pPr>
      <w:r w:rsidRPr="000777D8">
        <w:rPr>
          <w:rFonts w:ascii="Times New Roman" w:eastAsia="Times New Roman" w:hAnsi="Times New Roman" w:cs="Times New Roman"/>
          <w:sz w:val="24"/>
          <w:lang w:val="fr-SN" w:eastAsia="fr-FR"/>
        </w:rPr>
        <w:t xml:space="preserve">Le projet </w:t>
      </w:r>
      <w:r w:rsidRPr="000777D8">
        <w:rPr>
          <w:rFonts w:ascii="Times New Roman" w:eastAsia="Times New Roman" w:hAnsi="Times New Roman" w:cs="Times New Roman"/>
          <w:b/>
          <w:bCs/>
          <w:sz w:val="24"/>
          <w:lang w:val="fr-SN" w:eastAsia="fr-FR"/>
        </w:rPr>
        <w:t>Capital Santé</w:t>
      </w:r>
      <w:r w:rsidRPr="000777D8">
        <w:rPr>
          <w:rFonts w:ascii="Times New Roman" w:eastAsia="Times New Roman" w:hAnsi="Times New Roman" w:cs="Times New Roman"/>
          <w:sz w:val="24"/>
          <w:lang w:val="fr-SN" w:eastAsia="fr-FR"/>
        </w:rPr>
        <w:t xml:space="preserve">, financé par la Direction de la Coopération Internationale de la Principauté de Monaco et mis en œuvre par Amref Health Africa dans le département de Kolda, a pour objectif de renforcer durablement le capital santé des enfants à travers un modèle intégré </w:t>
      </w:r>
      <w:r w:rsidRPr="000777D8">
        <w:rPr>
          <w:rFonts w:ascii="Times New Roman" w:eastAsia="Times New Roman" w:hAnsi="Times New Roman" w:cs="Times New Roman"/>
          <w:b/>
          <w:bCs/>
          <w:sz w:val="24"/>
          <w:lang w:val="fr-SN" w:eastAsia="fr-FR"/>
        </w:rPr>
        <w:t>École–Communauté–Santé</w:t>
      </w:r>
      <w:r w:rsidRPr="000777D8">
        <w:rPr>
          <w:rFonts w:ascii="Times New Roman" w:eastAsia="Times New Roman" w:hAnsi="Times New Roman" w:cs="Times New Roman"/>
          <w:sz w:val="24"/>
          <w:lang w:val="fr-SN" w:eastAsia="fr-FR"/>
        </w:rPr>
        <w:t>. Le projet cible 20 écoles primaires, les structures sanitaires de référence et les communautés environnantes, en combinant consultations médico-sociales scolaires, stratégies avancées communautaires, promotion de la santé, amélioration des pratiques d’hygiène et de nutrition, ainsi que renforcement des capacités des acteurs éducatifs, sanitaires et communautaires. Sa mise en œuvre repose sur une approche multisectorielle impliquant les services de l’éducation, de la santé, de l’hygiène, de l’action sociale et les communautés locales afin d’améliorer l’accès aux services de santé et les comportements favorables à la santé des enfants</w:t>
      </w:r>
      <w:r w:rsidR="00E27417" w:rsidRPr="000777D8">
        <w:rPr>
          <w:rFonts w:ascii="Times New Roman" w:eastAsia="Times New Roman" w:hAnsi="Times New Roman" w:cs="Times New Roman"/>
          <w:sz w:val="24"/>
          <w:lang w:val="fr-FR" w:eastAsia="fr-FR"/>
        </w:rPr>
        <w:t>.</w:t>
      </w:r>
    </w:p>
    <w:p w14:paraId="34D6BE18" w14:textId="5980C8CC" w:rsidR="07DA8AC9" w:rsidRPr="000777D8" w:rsidRDefault="07DA8AC9" w:rsidP="00C91387">
      <w:pPr>
        <w:pStyle w:val="Paragraphedeliste"/>
        <w:numPr>
          <w:ilvl w:val="0"/>
          <w:numId w:val="2"/>
        </w:numPr>
        <w:jc w:val="both"/>
        <w:rPr>
          <w:rFonts w:ascii="Times New Roman" w:eastAsia="Times New Roman" w:hAnsi="Times New Roman" w:cs="Times New Roman"/>
          <w:b/>
          <w:bCs/>
          <w:sz w:val="24"/>
          <w:lang w:val="fr-FR" w:eastAsia="fr-FR"/>
        </w:rPr>
      </w:pPr>
      <w:r w:rsidRPr="000777D8">
        <w:rPr>
          <w:rFonts w:ascii="Times New Roman" w:eastAsia="Times New Roman" w:hAnsi="Times New Roman" w:cs="Times New Roman"/>
          <w:b/>
          <w:bCs/>
          <w:sz w:val="24"/>
          <w:lang w:val="fr-FR" w:eastAsia="fr-FR"/>
        </w:rPr>
        <w:t xml:space="preserve">Objectif </w:t>
      </w:r>
      <w:r w:rsidR="1CB9AB7B" w:rsidRPr="000777D8">
        <w:rPr>
          <w:rFonts w:ascii="Times New Roman" w:eastAsia="Times New Roman" w:hAnsi="Times New Roman" w:cs="Times New Roman"/>
          <w:b/>
          <w:bCs/>
          <w:sz w:val="24"/>
          <w:lang w:val="fr-FR" w:eastAsia="fr-FR"/>
        </w:rPr>
        <w:t>général</w:t>
      </w:r>
    </w:p>
    <w:p w14:paraId="2D476288" w14:textId="038F9C58" w:rsidR="44D5E9A2" w:rsidRPr="000777D8" w:rsidRDefault="003E5A33" w:rsidP="00C91387">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Cs/>
          <w:iCs/>
          <w:sz w:val="24"/>
          <w:lang w:val="fr-FR" w:eastAsia="fr-FR"/>
        </w:rPr>
        <w:t>Contribuer à la réduction de la morbidité et de la mortalité des enfants de moins de 5 ans et d’âge scolaire (6-14 ans), en renforçant la décentralisation des services de santé au Sénégal</w:t>
      </w:r>
      <w:r w:rsidR="00460981" w:rsidRPr="000777D8">
        <w:rPr>
          <w:rFonts w:ascii="Times New Roman" w:eastAsia="Times New Roman" w:hAnsi="Times New Roman" w:cs="Times New Roman"/>
          <w:bCs/>
          <w:iCs/>
          <w:sz w:val="24"/>
          <w:lang w:val="fr-FR" w:eastAsia="fr-FR"/>
        </w:rPr>
        <w:t>.</w:t>
      </w:r>
    </w:p>
    <w:p w14:paraId="269BBDA5" w14:textId="77777777" w:rsidR="07DA8AC9" w:rsidRPr="000777D8" w:rsidRDefault="07DA8AC9" w:rsidP="00C91387">
      <w:pPr>
        <w:pStyle w:val="Paragraphedeliste"/>
        <w:numPr>
          <w:ilvl w:val="0"/>
          <w:numId w:val="2"/>
        </w:numPr>
        <w:jc w:val="both"/>
        <w:rPr>
          <w:rFonts w:ascii="Times New Roman" w:eastAsia="Times New Roman" w:hAnsi="Times New Roman" w:cs="Times New Roman"/>
          <w:b/>
          <w:bCs/>
          <w:iCs/>
          <w:sz w:val="24"/>
          <w:lang w:val="fr-FR" w:eastAsia="fr-FR"/>
        </w:rPr>
      </w:pPr>
      <w:r w:rsidRPr="000777D8">
        <w:rPr>
          <w:rFonts w:ascii="Times New Roman" w:eastAsia="Times New Roman" w:hAnsi="Times New Roman" w:cs="Times New Roman"/>
          <w:b/>
          <w:bCs/>
          <w:iCs/>
          <w:sz w:val="24"/>
          <w:lang w:val="fr-FR" w:eastAsia="fr-FR"/>
        </w:rPr>
        <w:t xml:space="preserve">Objectifs spécifiques </w:t>
      </w:r>
    </w:p>
    <w:p w14:paraId="479BB6CF" w14:textId="376D851B" w:rsidR="003E5A33" w:rsidRPr="000777D8" w:rsidRDefault="003E5A33" w:rsidP="00C91387">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t xml:space="preserve">OS1 </w:t>
      </w:r>
      <w:r w:rsidRPr="000777D8">
        <w:rPr>
          <w:rFonts w:ascii="Times New Roman" w:eastAsia="Times New Roman" w:hAnsi="Times New Roman" w:cs="Times New Roman"/>
          <w:bCs/>
          <w:iCs/>
          <w:sz w:val="24"/>
          <w:lang w:val="fr-FR" w:eastAsia="fr-FR"/>
        </w:rPr>
        <w:t xml:space="preserve">: Appuyer les acteurs. </w:t>
      </w:r>
      <w:proofErr w:type="spellStart"/>
      <w:proofErr w:type="gramStart"/>
      <w:r w:rsidRPr="000777D8">
        <w:rPr>
          <w:rFonts w:ascii="Times New Roman" w:eastAsia="Times New Roman" w:hAnsi="Times New Roman" w:cs="Times New Roman"/>
          <w:bCs/>
          <w:iCs/>
          <w:sz w:val="24"/>
          <w:lang w:val="fr-FR" w:eastAsia="fr-FR"/>
        </w:rPr>
        <w:t>trices</w:t>
      </w:r>
      <w:proofErr w:type="spellEnd"/>
      <w:proofErr w:type="gramEnd"/>
      <w:r w:rsidRPr="000777D8">
        <w:rPr>
          <w:rFonts w:ascii="Times New Roman" w:eastAsia="Times New Roman" w:hAnsi="Times New Roman" w:cs="Times New Roman"/>
          <w:bCs/>
          <w:iCs/>
          <w:sz w:val="24"/>
          <w:lang w:val="fr-FR" w:eastAsia="fr-FR"/>
        </w:rPr>
        <w:t xml:space="preserve"> scolaires, communautaires et sanitaires pour garantir aux filles et garçons d’âge scolaire (6-14 ans) des écoles ciblées un accès renforcé aux services de santé promotionnels et préventifs, ainsi qu’à l’information sur les pratiques de santé, d’hygiène et de nutrition recommandées. </w:t>
      </w:r>
    </w:p>
    <w:p w14:paraId="3BC0EE6E" w14:textId="77777777" w:rsidR="003E5A33" w:rsidRPr="000777D8" w:rsidRDefault="003E5A33" w:rsidP="00C91387">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t>OS2 :</w:t>
      </w:r>
      <w:r w:rsidRPr="000777D8">
        <w:rPr>
          <w:rFonts w:ascii="Times New Roman" w:eastAsia="Times New Roman" w:hAnsi="Times New Roman" w:cs="Times New Roman"/>
          <w:bCs/>
          <w:iCs/>
          <w:sz w:val="24"/>
          <w:lang w:val="fr-FR" w:eastAsia="fr-FR"/>
        </w:rPr>
        <w:t xml:space="preserve"> Appuyer les acteurs communautaires de santé à assurer aux Femmes en Âge de Reproduction (FAR) du District de Kolda, un renforcement des compétences sur les pratiques favorables à leur propre santé et celle de leurs enfants. </w:t>
      </w:r>
    </w:p>
    <w:p w14:paraId="3FC72C4C" w14:textId="7F982BEE" w:rsidR="007756AF" w:rsidRPr="000777D8" w:rsidRDefault="003E5A33" w:rsidP="00C91387">
      <w:pPr>
        <w:spacing w:after="120"/>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lastRenderedPageBreak/>
        <w:t>OS3 :</w:t>
      </w:r>
      <w:r w:rsidRPr="000777D8">
        <w:rPr>
          <w:rFonts w:ascii="Times New Roman" w:eastAsia="Times New Roman" w:hAnsi="Times New Roman" w:cs="Times New Roman"/>
          <w:bCs/>
          <w:iCs/>
          <w:sz w:val="24"/>
          <w:lang w:val="fr-FR" w:eastAsia="fr-FR"/>
        </w:rPr>
        <w:t xml:space="preserve"> Appuyer les prestataires de santé et les travailleurs sociaux pour assurer la prise en charge médico-sociale et chirurgicale des enfants référés en améliorant la qualité et la disponibilité des services de santé ainsi que l’accès au service de l’état civil ;  </w:t>
      </w:r>
    </w:p>
    <w:p w14:paraId="0E3A4BEB" w14:textId="516F4B2A" w:rsidR="003E5A33" w:rsidRPr="000777D8" w:rsidRDefault="003E5A33" w:rsidP="003E5A33">
      <w:pPr>
        <w:pStyle w:val="Paragraphedeliste"/>
        <w:numPr>
          <w:ilvl w:val="0"/>
          <w:numId w:val="2"/>
        </w:numPr>
        <w:jc w:val="both"/>
        <w:rPr>
          <w:rFonts w:ascii="Times New Roman" w:eastAsia="Times New Roman" w:hAnsi="Times New Roman" w:cs="Times New Roman"/>
          <w:b/>
          <w:bCs/>
          <w:iCs/>
          <w:sz w:val="24"/>
          <w:lang w:val="fr-FR" w:eastAsia="fr-FR"/>
        </w:rPr>
      </w:pPr>
      <w:r w:rsidRPr="000777D8">
        <w:rPr>
          <w:rFonts w:ascii="Times New Roman" w:eastAsia="Times New Roman" w:hAnsi="Times New Roman" w:cs="Times New Roman"/>
          <w:b/>
          <w:bCs/>
          <w:iCs/>
          <w:sz w:val="24"/>
          <w:lang w:val="fr-FR" w:eastAsia="fr-FR"/>
        </w:rPr>
        <w:t xml:space="preserve">Résultats attendus du projet </w:t>
      </w:r>
    </w:p>
    <w:p w14:paraId="2E65A2E9" w14:textId="3EF18D59" w:rsidR="003E5A33" w:rsidRPr="000777D8" w:rsidRDefault="003E5A33" w:rsidP="00E27417">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t>Résultat attendu 1 (OS1) :</w:t>
      </w:r>
      <w:r w:rsidRPr="000777D8">
        <w:rPr>
          <w:rFonts w:ascii="Times New Roman" w:eastAsia="Times New Roman" w:hAnsi="Times New Roman" w:cs="Times New Roman"/>
          <w:bCs/>
          <w:iCs/>
          <w:sz w:val="24"/>
          <w:lang w:val="fr-FR" w:eastAsia="fr-FR"/>
        </w:rPr>
        <w:t xml:space="preserve"> Au moins 80% des élèves provenant des 20 écoles primaires ciblées bénéficient d’une part, d’un renforcement de leurs connaissances sur les pratiques favorables à leur santé, et d’autre part, d’un accès aux services de santé promotionnels et préventifs dans leur école.</w:t>
      </w:r>
    </w:p>
    <w:p w14:paraId="0FC72769" w14:textId="04C75D74" w:rsidR="001A214C" w:rsidRPr="000777D8" w:rsidRDefault="001A214C" w:rsidP="001A214C">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t>Résultat attendu 2 (OS2) :</w:t>
      </w:r>
      <w:r w:rsidRPr="000777D8">
        <w:rPr>
          <w:rFonts w:ascii="Times New Roman" w:eastAsia="Times New Roman" w:hAnsi="Times New Roman" w:cs="Times New Roman"/>
          <w:bCs/>
          <w:iCs/>
          <w:sz w:val="24"/>
          <w:lang w:val="fr-FR" w:eastAsia="fr-FR"/>
        </w:rPr>
        <w:t xml:space="preserve"> Au moins 10% des Femmes en Âge de Reproduction (FAR) du District de Kolda, qui sont rattachées aux structures de santé ciblées, ont amélioré leurs connaissances sur la santé des enfants et fréquentent les structures de santé quand nécessaire. </w:t>
      </w:r>
    </w:p>
    <w:p w14:paraId="533FEF75" w14:textId="48C5B406" w:rsidR="008606B5" w:rsidRPr="000777D8" w:rsidRDefault="001A214C" w:rsidP="001A214C">
      <w:pPr>
        <w:jc w:val="both"/>
        <w:rPr>
          <w:rFonts w:ascii="Times New Roman" w:eastAsia="Times New Roman" w:hAnsi="Times New Roman" w:cs="Times New Roman"/>
          <w:bCs/>
          <w:iCs/>
          <w:sz w:val="24"/>
          <w:lang w:val="fr-FR" w:eastAsia="fr-FR"/>
        </w:rPr>
      </w:pPr>
      <w:r w:rsidRPr="000777D8">
        <w:rPr>
          <w:rFonts w:ascii="Times New Roman" w:eastAsia="Times New Roman" w:hAnsi="Times New Roman" w:cs="Times New Roman"/>
          <w:b/>
          <w:bCs/>
          <w:iCs/>
          <w:sz w:val="24"/>
          <w:lang w:val="fr-FR" w:eastAsia="fr-FR"/>
        </w:rPr>
        <w:t>Résultat attendu 3 (OS3)</w:t>
      </w:r>
      <w:r w:rsidRPr="000777D8">
        <w:rPr>
          <w:rFonts w:ascii="Times New Roman" w:eastAsia="Times New Roman" w:hAnsi="Times New Roman" w:cs="Times New Roman"/>
          <w:bCs/>
          <w:iCs/>
          <w:sz w:val="24"/>
          <w:lang w:val="fr-FR" w:eastAsia="fr-FR"/>
        </w:rPr>
        <w:t xml:space="preserve"> : Au moins 80% des filles et des garçons référés lors des consultations menées au niveau décentralisé bénéficient d’une prise en charge médico-chirurgicale adaptée à leurs besoins et de qualité. </w:t>
      </w:r>
    </w:p>
    <w:p w14:paraId="56FB32C7" w14:textId="77777777" w:rsidR="00C758E7" w:rsidRPr="00895A32" w:rsidRDefault="007A7F84" w:rsidP="004206FF">
      <w:pPr>
        <w:spacing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II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OBJECTIFS DE L’ÉVALUATION</w:t>
      </w:r>
    </w:p>
    <w:p w14:paraId="7DD7EDF5" w14:textId="77777777" w:rsidR="00C758E7" w:rsidRPr="00895A32" w:rsidRDefault="007A7F84" w:rsidP="005C62DA">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Objectif général :</w:t>
      </w:r>
    </w:p>
    <w:p w14:paraId="5FD0BEE5" w14:textId="5AD3E914" w:rsidR="00C758E7" w:rsidRPr="00895A32" w:rsidRDefault="00E239E6" w:rsidP="005C62DA">
      <w:pPr>
        <w:jc w:val="both"/>
        <w:rPr>
          <w:rFonts w:ascii="Times New Roman" w:hAnsi="Times New Roman" w:cs="Times New Roman"/>
          <w:sz w:val="24"/>
          <w:lang w:val="fr-SN"/>
        </w:rPr>
      </w:pPr>
      <w:r w:rsidRPr="00C91387">
        <w:rPr>
          <w:rFonts w:ascii="Times New Roman" w:hAnsi="Times New Roman" w:cs="Times New Roman"/>
          <w:sz w:val="24"/>
          <w:lang w:val="fr-SN"/>
        </w:rPr>
        <w:t xml:space="preserve">Évaluer la performance, les résultats et les effets du projet Capital Santé </w:t>
      </w:r>
      <w:r>
        <w:rPr>
          <w:rFonts w:ascii="Times New Roman" w:hAnsi="Times New Roman" w:cs="Times New Roman"/>
          <w:sz w:val="24"/>
          <w:lang w:val="fr-SN"/>
        </w:rPr>
        <w:t xml:space="preserve">DCI </w:t>
      </w:r>
      <w:r w:rsidRPr="00C91387">
        <w:rPr>
          <w:rFonts w:ascii="Times New Roman" w:hAnsi="Times New Roman" w:cs="Times New Roman"/>
          <w:sz w:val="24"/>
          <w:lang w:val="fr-SN"/>
        </w:rPr>
        <w:t>selon les critères de l’OCDE</w:t>
      </w:r>
      <w:r>
        <w:rPr>
          <w:rFonts w:ascii="Times New Roman" w:hAnsi="Times New Roman" w:cs="Times New Roman"/>
          <w:sz w:val="24"/>
          <w:lang w:val="fr-SN"/>
        </w:rPr>
        <w:t>/</w:t>
      </w:r>
      <w:r w:rsidRPr="00275540">
        <w:rPr>
          <w:rFonts w:ascii="Times New Roman" w:hAnsi="Times New Roman" w:cs="Times New Roman"/>
          <w:sz w:val="24"/>
          <w:lang w:val="fr-SN"/>
        </w:rPr>
        <w:t>CAD</w:t>
      </w:r>
      <w:r>
        <w:rPr>
          <w:rFonts w:ascii="Times New Roman" w:hAnsi="Times New Roman" w:cs="Times New Roman"/>
          <w:sz w:val="24"/>
          <w:lang w:val="fr-SN"/>
        </w:rPr>
        <w:t xml:space="preserve"> </w:t>
      </w:r>
      <w:r w:rsidRPr="00895A32">
        <w:rPr>
          <w:rFonts w:ascii="Times New Roman" w:hAnsi="Times New Roman" w:cs="Times New Roman"/>
          <w:lang w:val="fr-SN"/>
        </w:rPr>
        <w:t>(</w:t>
      </w:r>
      <w:r w:rsidRPr="00C91387">
        <w:rPr>
          <w:rFonts w:ascii="Times New Roman" w:hAnsi="Times New Roman" w:cs="Times New Roman"/>
          <w:b/>
          <w:lang w:val="fr-SN"/>
        </w:rPr>
        <w:t>voir section IV</w:t>
      </w:r>
      <w:r>
        <w:rPr>
          <w:rFonts w:ascii="Times New Roman" w:hAnsi="Times New Roman" w:cs="Times New Roman"/>
          <w:lang w:val="fr-SN"/>
        </w:rPr>
        <w:t>)</w:t>
      </w:r>
      <w:r w:rsidRPr="00C91387">
        <w:rPr>
          <w:rFonts w:ascii="Times New Roman" w:hAnsi="Times New Roman" w:cs="Times New Roman"/>
          <w:sz w:val="24"/>
          <w:lang w:val="fr-SN"/>
        </w:rPr>
        <w:t xml:space="preserve">, afin d’apprécier sa contribution au renforcement du capital santé des enfants et de documenter les conditions de pérennisation et de </w:t>
      </w:r>
      <w:r w:rsidR="00150A56">
        <w:rPr>
          <w:rFonts w:ascii="Times New Roman" w:hAnsi="Times New Roman" w:cs="Times New Roman"/>
          <w:sz w:val="24"/>
          <w:lang w:val="fr-SN"/>
        </w:rPr>
        <w:t>mise à l’échelle/réplication</w:t>
      </w:r>
      <w:r w:rsidRPr="00C91387">
        <w:rPr>
          <w:rFonts w:ascii="Times New Roman" w:hAnsi="Times New Roman" w:cs="Times New Roman"/>
          <w:sz w:val="24"/>
          <w:lang w:val="fr-SN"/>
        </w:rPr>
        <w:t xml:space="preserve"> du modèle intégré École–Communauté–Sant</w:t>
      </w:r>
      <w:r w:rsidR="005C62DA" w:rsidRPr="00895A32">
        <w:rPr>
          <w:rFonts w:ascii="Times New Roman" w:hAnsi="Times New Roman" w:cs="Times New Roman"/>
          <w:sz w:val="24"/>
          <w:lang w:val="fr-SN"/>
        </w:rPr>
        <w:t>.</w:t>
      </w:r>
    </w:p>
    <w:p w14:paraId="663850CC" w14:textId="77777777" w:rsidR="00C758E7" w:rsidRPr="00895A32" w:rsidRDefault="007A7F84" w:rsidP="008F05D4">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Objectifs spécifiques :</w:t>
      </w:r>
    </w:p>
    <w:p w14:paraId="19809ABF" w14:textId="0C32E9FC" w:rsidR="008F05D4" w:rsidRDefault="008F05D4" w:rsidP="00C91387">
      <w:pPr>
        <w:pStyle w:val="NormalWeb"/>
        <w:spacing w:before="0" w:beforeAutospacing="0" w:after="120" w:afterAutospacing="0"/>
        <w:jc w:val="both"/>
      </w:pPr>
      <w:r>
        <w:t>L’évaluation devra :</w:t>
      </w:r>
    </w:p>
    <w:p w14:paraId="1CC618AE" w14:textId="4A6F0C09" w:rsidR="00555DB3" w:rsidRPr="00C91387" w:rsidRDefault="00555DB3" w:rsidP="00F174EF">
      <w:pPr>
        <w:pStyle w:val="NormalWeb"/>
        <w:numPr>
          <w:ilvl w:val="0"/>
          <w:numId w:val="43"/>
        </w:numPr>
        <w:spacing w:before="0" w:beforeAutospacing="0" w:after="60" w:afterAutospacing="0"/>
        <w:jc w:val="both"/>
      </w:pPr>
      <w:r w:rsidRPr="00C91387">
        <w:rPr>
          <w:b/>
        </w:rPr>
        <w:t>Apprécier</w:t>
      </w:r>
      <w:r w:rsidRPr="00C91387">
        <w:t xml:space="preserve"> la pertinence et la cohérence de l’approche intégrée École–Communauté–Santé au regard des besoins des bénéficiaires ainsi que des politiques et stratégies nationales des secteurs de la santé, de l’éducation et de la protection social</w:t>
      </w:r>
      <w:r>
        <w:t>.</w:t>
      </w:r>
    </w:p>
    <w:p w14:paraId="739B8DC4" w14:textId="28942C25" w:rsidR="00150A56" w:rsidRDefault="00150A56" w:rsidP="00C91387">
      <w:pPr>
        <w:pStyle w:val="NormalWeb"/>
        <w:numPr>
          <w:ilvl w:val="0"/>
          <w:numId w:val="43"/>
        </w:numPr>
        <w:spacing w:before="0" w:beforeAutospacing="0" w:after="60" w:afterAutospacing="0"/>
        <w:jc w:val="both"/>
      </w:pPr>
      <w:r w:rsidRPr="00C91387">
        <w:rPr>
          <w:b/>
        </w:rPr>
        <w:t>Mesurer</w:t>
      </w:r>
      <w:r w:rsidRPr="00150A56">
        <w:t xml:space="preserve"> le niveau d’atteinte des objectifs et résultats du projet Capital Santé</w:t>
      </w:r>
      <w:r w:rsidR="00F174EF">
        <w:t xml:space="preserve"> DCI</w:t>
      </w:r>
      <w:r w:rsidRPr="00150A56">
        <w:t xml:space="preserve">. </w:t>
      </w:r>
    </w:p>
    <w:p w14:paraId="576E40FC" w14:textId="1A9D252C" w:rsidR="008A0030" w:rsidRPr="0075614D" w:rsidRDefault="004304E9" w:rsidP="00C91387">
      <w:pPr>
        <w:pStyle w:val="NormalWeb"/>
        <w:numPr>
          <w:ilvl w:val="0"/>
          <w:numId w:val="43"/>
        </w:numPr>
        <w:spacing w:before="0" w:beforeAutospacing="0" w:after="60" w:afterAutospacing="0"/>
        <w:jc w:val="both"/>
      </w:pPr>
      <w:r w:rsidRPr="0075614D">
        <w:rPr>
          <w:b/>
        </w:rPr>
        <w:t xml:space="preserve">Apprécier </w:t>
      </w:r>
      <w:r w:rsidRPr="0075614D">
        <w:t>la contribution du projet au renforcement des capacités des acteurs scolaires, communautaires et sanitaires</w:t>
      </w:r>
      <w:r w:rsidRPr="0075614D">
        <w:rPr>
          <w:b/>
        </w:rPr>
        <w:t>.</w:t>
      </w:r>
    </w:p>
    <w:p w14:paraId="3B27BA43" w14:textId="4EBC3B45" w:rsidR="009C36AB" w:rsidRPr="0075614D" w:rsidRDefault="004304E9" w:rsidP="00C91387">
      <w:pPr>
        <w:pStyle w:val="NormalWeb"/>
        <w:numPr>
          <w:ilvl w:val="0"/>
          <w:numId w:val="43"/>
        </w:numPr>
        <w:spacing w:before="0" w:beforeAutospacing="0" w:after="60" w:afterAutospacing="0"/>
        <w:jc w:val="both"/>
      </w:pPr>
      <w:r w:rsidRPr="0075614D">
        <w:rPr>
          <w:b/>
        </w:rPr>
        <w:t>Apprécier</w:t>
      </w:r>
      <w:r w:rsidRPr="0075614D">
        <w:t xml:space="preserve"> les coûts, l</w:t>
      </w:r>
      <w:r w:rsidR="00756E46" w:rsidRPr="0075614D">
        <w:t xml:space="preserve">a valeur ajoutée </w:t>
      </w:r>
      <w:r w:rsidRPr="0075614D">
        <w:t>et la soutenabilité des principales interventions du projet en vue de leur pérennisation</w:t>
      </w:r>
      <w:r w:rsidR="0043282E" w:rsidRPr="0075614D">
        <w:t>.</w:t>
      </w:r>
    </w:p>
    <w:p w14:paraId="5F7858F8" w14:textId="77777777" w:rsidR="00150A56" w:rsidRPr="00C91387" w:rsidRDefault="00150A56" w:rsidP="00C91387">
      <w:pPr>
        <w:pStyle w:val="NormalWeb"/>
        <w:numPr>
          <w:ilvl w:val="0"/>
          <w:numId w:val="13"/>
        </w:numPr>
        <w:spacing w:before="0" w:beforeAutospacing="0" w:after="60" w:afterAutospacing="0" w:line="276" w:lineRule="auto"/>
        <w:jc w:val="both"/>
        <w:rPr>
          <w:rFonts w:eastAsiaTheme="minorEastAsia"/>
          <w:szCs w:val="22"/>
          <w:lang w:eastAsia="en-US"/>
        </w:rPr>
      </w:pPr>
      <w:r w:rsidRPr="00C91387">
        <w:rPr>
          <w:b/>
        </w:rPr>
        <w:t>Analyser</w:t>
      </w:r>
      <w:r w:rsidRPr="00150A56">
        <w:t xml:space="preserve"> la contribution du projet à l’amélioration du capital santé des enfants à travers l’intégration des interventions scolaires, communautaires et sanitaires. </w:t>
      </w:r>
    </w:p>
    <w:p w14:paraId="7A229079" w14:textId="3D9B9244" w:rsidR="00150A56" w:rsidRPr="00C91387" w:rsidRDefault="00150A56" w:rsidP="00C91387">
      <w:pPr>
        <w:pStyle w:val="NormalWeb"/>
        <w:numPr>
          <w:ilvl w:val="0"/>
          <w:numId w:val="13"/>
        </w:numPr>
        <w:spacing w:before="0" w:beforeAutospacing="0" w:after="60" w:afterAutospacing="0" w:line="276" w:lineRule="auto"/>
        <w:jc w:val="both"/>
        <w:rPr>
          <w:rFonts w:eastAsiaTheme="minorEastAsia"/>
          <w:szCs w:val="22"/>
          <w:lang w:eastAsia="en-US"/>
        </w:rPr>
      </w:pPr>
      <w:r w:rsidRPr="00895A32">
        <w:rPr>
          <w:rFonts w:eastAsiaTheme="minorEastAsia"/>
          <w:b/>
          <w:szCs w:val="22"/>
          <w:lang w:eastAsia="en-US"/>
        </w:rPr>
        <w:lastRenderedPageBreak/>
        <w:t>Analyser</w:t>
      </w:r>
      <w:r w:rsidRPr="00895A32">
        <w:rPr>
          <w:rFonts w:eastAsiaTheme="minorEastAsia"/>
          <w:szCs w:val="22"/>
          <w:lang w:eastAsia="en-US"/>
        </w:rPr>
        <w:t xml:space="preserve"> </w:t>
      </w:r>
      <w:r w:rsidR="00555DB3" w:rsidRPr="00C91387">
        <w:rPr>
          <w:rFonts w:eastAsiaTheme="minorEastAsia"/>
          <w:szCs w:val="22"/>
          <w:lang w:eastAsia="en-US"/>
        </w:rPr>
        <w:t>les mécanismes de gouvernance, de coordination et de référencement intersectoriel mis en place dans le cadre du projet ainsi que leur niveau d’appropriation par les acteurs concernés</w:t>
      </w:r>
      <w:r w:rsidR="00F174EF" w:rsidRPr="00895A32">
        <w:rPr>
          <w:rFonts w:eastAsiaTheme="minorEastAsia"/>
          <w:szCs w:val="22"/>
          <w:lang w:eastAsia="en-US"/>
        </w:rPr>
        <w:t>.</w:t>
      </w:r>
    </w:p>
    <w:p w14:paraId="50518163" w14:textId="0A09824E" w:rsidR="00150A56" w:rsidRPr="00150A56" w:rsidRDefault="00150A56" w:rsidP="00C91387">
      <w:pPr>
        <w:pStyle w:val="NormalWeb"/>
        <w:numPr>
          <w:ilvl w:val="0"/>
          <w:numId w:val="43"/>
        </w:numPr>
        <w:spacing w:before="0" w:beforeAutospacing="0" w:after="60" w:afterAutospacing="0"/>
        <w:jc w:val="both"/>
      </w:pPr>
      <w:r w:rsidRPr="00C91387">
        <w:rPr>
          <w:b/>
        </w:rPr>
        <w:t>Identifier</w:t>
      </w:r>
      <w:r w:rsidRPr="00150A56">
        <w:t xml:space="preserve"> les facteurs de succès, les contraintes et les enseignements issus de la mise en œuvre du projet. </w:t>
      </w:r>
    </w:p>
    <w:p w14:paraId="31E12137" w14:textId="39EB11CC" w:rsidR="00150A56" w:rsidRDefault="00150A56" w:rsidP="00C91387">
      <w:pPr>
        <w:pStyle w:val="NormalWeb"/>
        <w:numPr>
          <w:ilvl w:val="0"/>
          <w:numId w:val="43"/>
        </w:numPr>
        <w:spacing w:before="0" w:beforeAutospacing="0" w:after="240" w:afterAutospacing="0"/>
        <w:jc w:val="both"/>
      </w:pPr>
      <w:r w:rsidRPr="00C91387">
        <w:rPr>
          <w:b/>
        </w:rPr>
        <w:t>Apprécier</w:t>
      </w:r>
      <w:r w:rsidRPr="00C91387">
        <w:t xml:space="preserve"> les conditions de pérennisation </w:t>
      </w:r>
      <w:r w:rsidR="00555DB3">
        <w:t xml:space="preserve">ainsi que </w:t>
      </w:r>
      <w:r w:rsidRPr="00C91387">
        <w:t xml:space="preserve">les possibilités de réplication </w:t>
      </w:r>
      <w:r w:rsidR="00555DB3">
        <w:t>et</w:t>
      </w:r>
      <w:r w:rsidRPr="00C91387">
        <w:t xml:space="preserve"> de mise à l’échelle du modèle École–Communauté–Santé.</w:t>
      </w:r>
    </w:p>
    <w:p w14:paraId="2DDE24EE" w14:textId="0E0911AD" w:rsidR="00C758E7" w:rsidRPr="00895A32" w:rsidRDefault="007A7F84" w:rsidP="00512735">
      <w:pPr>
        <w:spacing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I</w:t>
      </w:r>
      <w:r w:rsidR="009A5216" w:rsidRPr="00895A32">
        <w:rPr>
          <w:rFonts w:ascii="Times New Roman" w:hAnsi="Times New Roman" w:cs="Times New Roman"/>
          <w:b/>
          <w:sz w:val="24"/>
          <w:lang w:val="fr-SN"/>
        </w:rPr>
        <w:t>V</w:t>
      </w:r>
      <w:r w:rsidRPr="00895A32">
        <w:rPr>
          <w:rFonts w:ascii="Times New Roman" w:hAnsi="Times New Roman" w:cs="Times New Roman"/>
          <w:b/>
          <w:sz w:val="24"/>
          <w:lang w:val="fr-SN"/>
        </w:rPr>
        <w:t xml:space="preserve">. </w:t>
      </w:r>
      <w:r w:rsidR="00EA5380" w:rsidRPr="00895A32">
        <w:rPr>
          <w:rFonts w:ascii="Times New Roman" w:hAnsi="Times New Roman" w:cs="Times New Roman"/>
          <w:b/>
          <w:sz w:val="24"/>
          <w:lang w:val="fr-SN"/>
        </w:rPr>
        <w:t xml:space="preserve">Cadre d’évaluation et alignement </w:t>
      </w:r>
      <w:r w:rsidR="00EB3881" w:rsidRPr="00895A32">
        <w:rPr>
          <w:rFonts w:ascii="Times New Roman" w:hAnsi="Times New Roman" w:cs="Times New Roman"/>
          <w:b/>
          <w:sz w:val="24"/>
          <w:lang w:val="fr-SN"/>
        </w:rPr>
        <w:t>avec OCDE</w:t>
      </w:r>
      <w:r w:rsidRPr="00895A32">
        <w:rPr>
          <w:rFonts w:ascii="Times New Roman" w:hAnsi="Times New Roman" w:cs="Times New Roman"/>
          <w:b/>
          <w:sz w:val="24"/>
          <w:lang w:val="fr-SN"/>
        </w:rPr>
        <w:t>-CAD</w:t>
      </w:r>
    </w:p>
    <w:p w14:paraId="3E3B839C" w14:textId="77777777" w:rsidR="00EB3881" w:rsidRPr="00895A32" w:rsidRDefault="00512735" w:rsidP="00EB3881">
      <w:pPr>
        <w:jc w:val="both"/>
        <w:rPr>
          <w:rFonts w:ascii="Times New Roman" w:hAnsi="Times New Roman" w:cs="Times New Roman"/>
          <w:sz w:val="24"/>
          <w:lang w:val="fr-SN"/>
        </w:rPr>
      </w:pPr>
      <w:r w:rsidRPr="00895A32">
        <w:rPr>
          <w:rFonts w:ascii="Times New Roman" w:hAnsi="Times New Roman" w:cs="Times New Roman"/>
          <w:sz w:val="24"/>
          <w:lang w:val="fr-SN"/>
        </w:rPr>
        <w:t xml:space="preserve">À partir des critères </w:t>
      </w:r>
      <w:r w:rsidRPr="00895A32">
        <w:rPr>
          <w:rFonts w:ascii="Times New Roman" w:hAnsi="Times New Roman" w:cs="Times New Roman"/>
          <w:b/>
          <w:sz w:val="24"/>
          <w:lang w:val="fr-SN"/>
        </w:rPr>
        <w:t>OCDE/CAD permettant de</w:t>
      </w:r>
      <w:r w:rsidR="00EB3881" w:rsidRPr="00895A32">
        <w:rPr>
          <w:rFonts w:ascii="Times New Roman" w:hAnsi="Times New Roman" w:cs="Times New Roman"/>
          <w:sz w:val="24"/>
          <w:lang w:val="fr-SN"/>
        </w:rPr>
        <w:t xml:space="preserve"> garantir la qualité, la crédibilité et l’utilité des résultats pour la redevabilité et l’apprentissage</w:t>
      </w:r>
      <w:r w:rsidRPr="00895A32">
        <w:rPr>
          <w:rFonts w:ascii="Times New Roman" w:hAnsi="Times New Roman" w:cs="Times New Roman"/>
          <w:sz w:val="24"/>
          <w:lang w:val="fr-SN"/>
        </w:rPr>
        <w:t>, et des priorités du projet, les questions porteront sur :</w:t>
      </w:r>
    </w:p>
    <w:p w14:paraId="0C34DB5E" w14:textId="7B39D1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Pertinence – adéquation aux besoins.</w:t>
      </w:r>
    </w:p>
    <w:p w14:paraId="62D05F4A" w14:textId="1A5311E7" w:rsidR="24C9BA42" w:rsidRPr="00895A32" w:rsidRDefault="24C9BA42"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évalue dans quelle mesure les objectifs du projet correspondent aux attentes des bénéficiaires, aux besoins du pays, aux priorités globales et aux politiques des partenaires</w:t>
      </w:r>
      <w:r w:rsidR="00512735" w:rsidRPr="00895A32">
        <w:rPr>
          <w:rFonts w:ascii="Times New Roman" w:hAnsi="Times New Roman" w:cs="Times New Roman"/>
          <w:sz w:val="24"/>
          <w:szCs w:val="24"/>
          <w:lang w:val="fr-SN"/>
        </w:rPr>
        <w:t>.</w:t>
      </w:r>
    </w:p>
    <w:p w14:paraId="32E28601" w14:textId="77777777" w:rsidR="002D5044" w:rsidRPr="00C91387" w:rsidRDefault="002D5044" w:rsidP="00C91387">
      <w:pPr>
        <w:pStyle w:val="Paragraphedeliste"/>
        <w:numPr>
          <w:ilvl w:val="0"/>
          <w:numId w:val="44"/>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Dans quelle mesure le projet répondait-il aux besoins prioritaires des enfants, des femmes en âge de reproduction et des communautés du département de Kolda ?</w:t>
      </w:r>
    </w:p>
    <w:p w14:paraId="373B9F38" w14:textId="1F2871D9" w:rsidR="002D5044" w:rsidRPr="00C91387" w:rsidRDefault="002D5044" w:rsidP="00C91387">
      <w:pPr>
        <w:pStyle w:val="Paragraphedeliste"/>
        <w:numPr>
          <w:ilvl w:val="0"/>
          <w:numId w:val="44"/>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Dans quelle mesure l</w:t>
      </w:r>
      <w:r>
        <w:rPr>
          <w:rFonts w:ascii="Times New Roman" w:hAnsi="Times New Roman" w:cs="Times New Roman"/>
          <w:sz w:val="24"/>
          <w:szCs w:val="24"/>
          <w:lang w:val="fr-SN"/>
        </w:rPr>
        <w:t>’</w:t>
      </w:r>
      <w:r w:rsidRPr="00C91387">
        <w:rPr>
          <w:rFonts w:ascii="Times New Roman" w:hAnsi="Times New Roman" w:cs="Times New Roman"/>
          <w:sz w:val="24"/>
          <w:szCs w:val="24"/>
          <w:lang w:val="fr-SN"/>
        </w:rPr>
        <w:t>approche intégrée École–Communauté–Santé était-elle adaptée au contexte local et aux problématiques de santé des bénéficiaires ?</w:t>
      </w:r>
    </w:p>
    <w:p w14:paraId="7BAD9A0F" w14:textId="1A69BAC8" w:rsidR="002D5044" w:rsidRPr="00895A32" w:rsidRDefault="002D5044" w:rsidP="00C91387">
      <w:pPr>
        <w:pStyle w:val="Paragraphedeliste"/>
        <w:numPr>
          <w:ilvl w:val="0"/>
          <w:numId w:val="44"/>
        </w:numPr>
        <w:spacing w:after="0" w:line="360" w:lineRule="auto"/>
        <w:jc w:val="both"/>
        <w:rPr>
          <w:rFonts w:ascii="Times New Roman" w:hAnsi="Times New Roman" w:cs="Times New Roman"/>
          <w:sz w:val="24"/>
          <w:szCs w:val="24"/>
          <w:lang w:val="fr-SN"/>
        </w:rPr>
      </w:pPr>
      <w:r w:rsidRPr="002D5044">
        <w:rPr>
          <w:rFonts w:ascii="Times New Roman" w:hAnsi="Times New Roman" w:cs="Times New Roman"/>
          <w:sz w:val="24"/>
          <w:szCs w:val="24"/>
          <w:lang w:val="fr-SN"/>
        </w:rPr>
        <w:t>Dans quelle mesure les interventions du projet étaient-elles cohérentes avec les politiques nationales ainsi qu'avec les actions des acteurs institutionnels et communautaires impliqués ?</w:t>
      </w:r>
    </w:p>
    <w:p w14:paraId="5205A8E7" w14:textId="77777777" w:rsidR="6A9B98CD" w:rsidRPr="00895A32" w:rsidRDefault="00834231" w:rsidP="00C91387">
      <w:pPr>
        <w:pStyle w:val="Paragraphedeliste"/>
        <w:numPr>
          <w:ilvl w:val="0"/>
          <w:numId w:val="44"/>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Quels besoins prioritaires non couverts ont été identifiés et devraient être pris en compte dans une éventuelle phase ultérieure du projet ?</w:t>
      </w:r>
      <w:r w:rsidRPr="00895A32" w:rsidDel="00834231">
        <w:rPr>
          <w:rFonts w:ascii="Times New Roman" w:hAnsi="Times New Roman" w:cs="Times New Roman"/>
          <w:sz w:val="24"/>
          <w:szCs w:val="24"/>
          <w:lang w:val="fr-SN"/>
        </w:rPr>
        <w:t xml:space="preserve"> </w:t>
      </w:r>
    </w:p>
    <w:p w14:paraId="3E2D9796"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Efficacité – atteinte des résultats.</w:t>
      </w:r>
    </w:p>
    <w:p w14:paraId="761D1E05" w14:textId="77777777" w:rsidR="4E38F493" w:rsidRPr="00895A32" w:rsidRDefault="4E38F493"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d'efficacité apprécie le degré de réalisation des objectifs du projet ainsi que ses éventuels effets non attendus (positifs ou négatifs). L’analyse inclut une comparaison des résultats attendus et effectifs, ainsi qu’une analyse des écarts constatés</w:t>
      </w:r>
      <w:r w:rsidR="00834231" w:rsidRPr="00895A32">
        <w:rPr>
          <w:rFonts w:ascii="Times New Roman" w:hAnsi="Times New Roman" w:cs="Times New Roman"/>
          <w:sz w:val="24"/>
          <w:szCs w:val="24"/>
          <w:lang w:val="fr-SN"/>
        </w:rPr>
        <w:t>.</w:t>
      </w:r>
    </w:p>
    <w:p w14:paraId="5F760712" w14:textId="25C01183" w:rsidR="002D5044" w:rsidRPr="00C91387" w:rsidRDefault="002D5044" w:rsidP="00C91387">
      <w:pPr>
        <w:pStyle w:val="Paragraphedeliste"/>
        <w:numPr>
          <w:ilvl w:val="0"/>
          <w:numId w:val="45"/>
        </w:numPr>
        <w:spacing w:after="0" w:line="360" w:lineRule="auto"/>
        <w:jc w:val="both"/>
        <w:rPr>
          <w:rFonts w:ascii="Times New Roman" w:hAnsi="Times New Roman" w:cs="Times New Roman"/>
          <w:sz w:val="24"/>
          <w:lang w:val="fr-SN"/>
        </w:rPr>
      </w:pPr>
      <w:r w:rsidRPr="00C91387">
        <w:rPr>
          <w:rFonts w:ascii="Times New Roman" w:hAnsi="Times New Roman" w:cs="Times New Roman"/>
          <w:sz w:val="24"/>
          <w:lang w:val="fr-SN"/>
        </w:rPr>
        <w:t xml:space="preserve">Dans quelle mesure les </w:t>
      </w:r>
      <w:r>
        <w:rPr>
          <w:rFonts w:ascii="Times New Roman" w:hAnsi="Times New Roman" w:cs="Times New Roman"/>
          <w:sz w:val="24"/>
          <w:lang w:val="fr-SN"/>
        </w:rPr>
        <w:t xml:space="preserve">trois </w:t>
      </w:r>
      <w:r w:rsidRPr="00C91387">
        <w:rPr>
          <w:rFonts w:ascii="Times New Roman" w:hAnsi="Times New Roman" w:cs="Times New Roman"/>
          <w:sz w:val="24"/>
          <w:lang w:val="fr-SN"/>
        </w:rPr>
        <w:t>objectifs spécifiques et les résultats attendus du projet ont-ils été atteints ?</w:t>
      </w:r>
    </w:p>
    <w:p w14:paraId="4DFA34F9" w14:textId="77953CBC" w:rsidR="002D5044" w:rsidRPr="00C91387" w:rsidRDefault="002D5044" w:rsidP="00C91387">
      <w:pPr>
        <w:pStyle w:val="Paragraphedeliste"/>
        <w:numPr>
          <w:ilvl w:val="0"/>
          <w:numId w:val="45"/>
        </w:numPr>
        <w:spacing w:after="0" w:line="360" w:lineRule="auto"/>
        <w:jc w:val="both"/>
        <w:rPr>
          <w:rFonts w:ascii="Times New Roman" w:hAnsi="Times New Roman" w:cs="Times New Roman"/>
          <w:sz w:val="24"/>
          <w:lang w:val="fr-SN"/>
        </w:rPr>
      </w:pPr>
      <w:r w:rsidRPr="00C91387">
        <w:rPr>
          <w:rFonts w:ascii="Times New Roman" w:hAnsi="Times New Roman" w:cs="Times New Roman"/>
          <w:sz w:val="24"/>
          <w:lang w:val="fr-SN"/>
        </w:rPr>
        <w:t>Dans quelle mesure le projet a-t-il amélioré l</w:t>
      </w:r>
      <w:r>
        <w:rPr>
          <w:rFonts w:ascii="Times New Roman" w:hAnsi="Times New Roman" w:cs="Times New Roman"/>
          <w:sz w:val="24"/>
          <w:lang w:val="fr-SN"/>
        </w:rPr>
        <w:t>’</w:t>
      </w:r>
      <w:r w:rsidRPr="00C91387">
        <w:rPr>
          <w:rFonts w:ascii="Times New Roman" w:hAnsi="Times New Roman" w:cs="Times New Roman"/>
          <w:sz w:val="24"/>
          <w:lang w:val="fr-SN"/>
        </w:rPr>
        <w:t>accès des enfants aux services de santé promotionnels, préventifs et curatifs ainsi qu</w:t>
      </w:r>
      <w:r>
        <w:rPr>
          <w:rFonts w:ascii="Times New Roman" w:hAnsi="Times New Roman" w:cs="Times New Roman"/>
          <w:sz w:val="24"/>
          <w:lang w:val="fr-SN"/>
        </w:rPr>
        <w:t>’</w:t>
      </w:r>
      <w:r w:rsidRPr="00C91387">
        <w:rPr>
          <w:rFonts w:ascii="Times New Roman" w:hAnsi="Times New Roman" w:cs="Times New Roman"/>
          <w:sz w:val="24"/>
          <w:lang w:val="fr-SN"/>
        </w:rPr>
        <w:t>aux services de référencement ?</w:t>
      </w:r>
    </w:p>
    <w:p w14:paraId="1DDD2B58" w14:textId="10224AE8" w:rsidR="3EEC6ACF" w:rsidRDefault="002D5044" w:rsidP="60AE06E4">
      <w:pPr>
        <w:pStyle w:val="Paragraphedeliste"/>
        <w:numPr>
          <w:ilvl w:val="0"/>
          <w:numId w:val="15"/>
        </w:numPr>
        <w:jc w:val="both"/>
        <w:rPr>
          <w:rFonts w:ascii="Times New Roman" w:hAnsi="Times New Roman" w:cs="Times New Roman"/>
          <w:sz w:val="24"/>
          <w:szCs w:val="24"/>
          <w:lang w:val="fr-SN"/>
        </w:rPr>
      </w:pPr>
      <w:r w:rsidRPr="002D5044">
        <w:rPr>
          <w:rFonts w:ascii="Times New Roman" w:hAnsi="Times New Roman" w:cs="Times New Roman"/>
          <w:sz w:val="24"/>
          <w:lang w:val="fr-SN"/>
        </w:rPr>
        <w:lastRenderedPageBreak/>
        <w:t>Quels facteurs ont facilité ou limité l</w:t>
      </w:r>
      <w:r>
        <w:rPr>
          <w:rFonts w:ascii="Times New Roman" w:hAnsi="Times New Roman" w:cs="Times New Roman"/>
          <w:sz w:val="24"/>
          <w:lang w:val="fr-SN"/>
        </w:rPr>
        <w:t>’</w:t>
      </w:r>
      <w:r w:rsidRPr="002D5044">
        <w:rPr>
          <w:rFonts w:ascii="Times New Roman" w:hAnsi="Times New Roman" w:cs="Times New Roman"/>
          <w:sz w:val="24"/>
          <w:lang w:val="fr-SN"/>
        </w:rPr>
        <w:t xml:space="preserve">atteinte des résultats du projet </w:t>
      </w:r>
      <w:r w:rsidR="3EEC6ACF" w:rsidRPr="79985F1F">
        <w:rPr>
          <w:rFonts w:ascii="Times New Roman" w:hAnsi="Times New Roman" w:cs="Times New Roman"/>
          <w:sz w:val="24"/>
          <w:szCs w:val="24"/>
          <w:lang w:val="fr-SN"/>
        </w:rPr>
        <w:t>?</w:t>
      </w:r>
    </w:p>
    <w:p w14:paraId="4EF7EDF0"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Efficience – utilisation des ressources.</w:t>
      </w:r>
    </w:p>
    <w:p w14:paraId="186FF5F1" w14:textId="77777777" w:rsidR="7F6857C7" w:rsidRPr="00895A32" w:rsidRDefault="7F6857C7" w:rsidP="009E284E">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d'efficience mesure le lien entre les différentes activités, les ressources disponibles et les résultats escomptés. L’évaluation doit permettre d’apprécier si les ressources nécessaires ont bien été mises en place, en temps voulu et au moindre coût, et d’analyser les éventuels retards et dépassements</w:t>
      </w:r>
      <w:r w:rsidR="00834231" w:rsidRPr="00895A32">
        <w:rPr>
          <w:rFonts w:ascii="Times New Roman" w:hAnsi="Times New Roman" w:cs="Times New Roman"/>
          <w:sz w:val="24"/>
          <w:szCs w:val="24"/>
          <w:lang w:val="fr-SN"/>
        </w:rPr>
        <w:t>.</w:t>
      </w:r>
    </w:p>
    <w:p w14:paraId="598E5E8E" w14:textId="0F1C6D82" w:rsidR="002D5044" w:rsidRDefault="002D5044" w:rsidP="002D5044">
      <w:pPr>
        <w:pStyle w:val="Paragraphedeliste"/>
        <w:numPr>
          <w:ilvl w:val="0"/>
          <w:numId w:val="46"/>
        </w:numPr>
        <w:jc w:val="both"/>
        <w:rPr>
          <w:rFonts w:ascii="Times New Roman" w:hAnsi="Times New Roman" w:cs="Times New Roman"/>
          <w:sz w:val="24"/>
          <w:lang w:val="fr-SN"/>
        </w:rPr>
      </w:pPr>
      <w:r w:rsidRPr="00C91387">
        <w:rPr>
          <w:rFonts w:ascii="Times New Roman" w:hAnsi="Times New Roman" w:cs="Times New Roman"/>
          <w:sz w:val="24"/>
          <w:lang w:val="fr-SN"/>
        </w:rPr>
        <w:t>Dans quelle mesure les ressources humaines, matérielles et financières ont-elles été mobilisées et utilisées de manière optimale pour atteindre les résultats visés ?</w:t>
      </w:r>
    </w:p>
    <w:p w14:paraId="6A288C6B" w14:textId="763F765F" w:rsidR="002D5044" w:rsidRDefault="002D5044" w:rsidP="00F33A19">
      <w:pPr>
        <w:pStyle w:val="Paragraphedeliste"/>
        <w:numPr>
          <w:ilvl w:val="0"/>
          <w:numId w:val="46"/>
        </w:numPr>
        <w:jc w:val="both"/>
        <w:rPr>
          <w:rFonts w:ascii="Times New Roman" w:hAnsi="Times New Roman" w:cs="Times New Roman"/>
          <w:sz w:val="24"/>
          <w:lang w:val="fr-SN"/>
        </w:rPr>
      </w:pPr>
      <w:r w:rsidRPr="00C91387">
        <w:rPr>
          <w:rFonts w:ascii="Times New Roman" w:hAnsi="Times New Roman" w:cs="Times New Roman"/>
          <w:sz w:val="24"/>
          <w:lang w:val="fr-SN"/>
        </w:rPr>
        <w:t>Les mécanismes de coordination et de partenariat mis en place ont-ils permis une mise en œuvre efficiente des interventions ?</w:t>
      </w:r>
    </w:p>
    <w:p w14:paraId="7F523085" w14:textId="1809AE13" w:rsidR="002D5044" w:rsidRDefault="002D5044" w:rsidP="00C91387">
      <w:pPr>
        <w:pStyle w:val="Paragraphedeliste"/>
        <w:numPr>
          <w:ilvl w:val="0"/>
          <w:numId w:val="46"/>
        </w:numPr>
        <w:jc w:val="both"/>
        <w:rPr>
          <w:rFonts w:ascii="Times New Roman" w:hAnsi="Times New Roman" w:cs="Times New Roman"/>
          <w:sz w:val="24"/>
          <w:lang w:val="fr-SN"/>
        </w:rPr>
      </w:pPr>
      <w:r w:rsidRPr="002D5044">
        <w:rPr>
          <w:rFonts w:ascii="Times New Roman" w:hAnsi="Times New Roman" w:cs="Times New Roman"/>
          <w:sz w:val="24"/>
          <w:lang w:val="fr-SN"/>
        </w:rPr>
        <w:t>Dans quelle mesure l</w:t>
      </w:r>
      <w:r>
        <w:rPr>
          <w:rFonts w:ascii="Times New Roman" w:hAnsi="Times New Roman" w:cs="Times New Roman"/>
          <w:sz w:val="24"/>
          <w:lang w:val="fr-SN"/>
        </w:rPr>
        <w:t>’</w:t>
      </w:r>
      <w:r w:rsidRPr="002D5044">
        <w:rPr>
          <w:rFonts w:ascii="Times New Roman" w:hAnsi="Times New Roman" w:cs="Times New Roman"/>
          <w:sz w:val="24"/>
          <w:lang w:val="fr-SN"/>
        </w:rPr>
        <w:t>approche intégrée École–Communauté–Santé présente-t-elle une valeur ajoutée par rapport à des interventions sectorielles menées séparément</w:t>
      </w:r>
      <w:r>
        <w:rPr>
          <w:rFonts w:ascii="Times New Roman" w:hAnsi="Times New Roman" w:cs="Times New Roman"/>
          <w:sz w:val="24"/>
          <w:lang w:val="fr-SN"/>
        </w:rPr>
        <w:t> ?</w:t>
      </w:r>
    </w:p>
    <w:p w14:paraId="4667D39D" w14:textId="243762C1" w:rsidR="00955A4F" w:rsidRDefault="00955A4F" w:rsidP="00C91387">
      <w:pPr>
        <w:pStyle w:val="Paragraphedeliste"/>
        <w:numPr>
          <w:ilvl w:val="0"/>
          <w:numId w:val="46"/>
        </w:numPr>
        <w:jc w:val="both"/>
        <w:rPr>
          <w:rFonts w:ascii="Times New Roman" w:hAnsi="Times New Roman" w:cs="Times New Roman"/>
          <w:sz w:val="24"/>
          <w:lang w:val="fr-SN"/>
        </w:rPr>
      </w:pPr>
      <w:r w:rsidRPr="00C44B46">
        <w:rPr>
          <w:rFonts w:ascii="Times New Roman" w:hAnsi="Times New Roman" w:cs="Times New Roman"/>
          <w:sz w:val="24"/>
          <w:lang w:val="fr-SN"/>
        </w:rPr>
        <w:t>Les principales interventions du projet présentent-elles un niveau de coût compatible avec les résultats obtenus ?</w:t>
      </w:r>
    </w:p>
    <w:p w14:paraId="7BD45203" w14:textId="33E6067B" w:rsidR="00955A4F" w:rsidRPr="00C91387" w:rsidRDefault="00955A4F" w:rsidP="00C91387">
      <w:pPr>
        <w:pStyle w:val="Paragraphedeliste"/>
        <w:numPr>
          <w:ilvl w:val="0"/>
          <w:numId w:val="46"/>
        </w:numPr>
        <w:jc w:val="both"/>
        <w:rPr>
          <w:rFonts w:ascii="Times New Roman" w:hAnsi="Times New Roman" w:cs="Times New Roman"/>
          <w:sz w:val="24"/>
          <w:lang w:val="fr-SN"/>
        </w:rPr>
      </w:pPr>
      <w:r w:rsidRPr="00C44B46">
        <w:rPr>
          <w:rFonts w:ascii="Times New Roman" w:hAnsi="Times New Roman" w:cs="Times New Roman"/>
          <w:sz w:val="24"/>
          <w:lang w:val="fr-SN"/>
        </w:rPr>
        <w:t>Quelles interventions offrent le meilleur équilibre entre les ressources mobilisées et les résultats observés ?</w:t>
      </w:r>
    </w:p>
    <w:p w14:paraId="035D15FB" w14:textId="77777777" w:rsidR="00C758E7" w:rsidRPr="00895A32" w:rsidRDefault="007A7F84" w:rsidP="00C91387">
      <w:pPr>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Impact</w:t>
      </w:r>
      <w:r w:rsidR="00EB3881" w:rsidRPr="00895A32">
        <w:rPr>
          <w:rFonts w:ascii="Times New Roman" w:hAnsi="Times New Roman" w:cs="Times New Roman"/>
          <w:b/>
          <w:bCs/>
          <w:sz w:val="24"/>
          <w:szCs w:val="24"/>
          <w:lang w:val="fr-SN"/>
        </w:rPr>
        <w:t> / Effet</w:t>
      </w:r>
      <w:r w:rsidRPr="00895A32">
        <w:rPr>
          <w:rFonts w:ascii="Times New Roman" w:hAnsi="Times New Roman" w:cs="Times New Roman"/>
          <w:b/>
          <w:bCs/>
          <w:sz w:val="24"/>
          <w:szCs w:val="24"/>
          <w:lang w:val="fr-SN"/>
        </w:rPr>
        <w:t xml:space="preserve"> – changements observés.</w:t>
      </w:r>
    </w:p>
    <w:p w14:paraId="2520F316" w14:textId="4970CD0B" w:rsidR="7FEAB1E4" w:rsidRDefault="7FEAB1E4"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L'impact juge les retombées de l’action. Il s’agira d’analyser les effets immédiats sur les acteurs concernés, et notamment les bénéficiaires finaux</w:t>
      </w:r>
      <w:r w:rsidR="008F43D8" w:rsidRPr="00895A32">
        <w:rPr>
          <w:rFonts w:ascii="Times New Roman" w:hAnsi="Times New Roman" w:cs="Times New Roman"/>
          <w:sz w:val="24"/>
          <w:szCs w:val="24"/>
          <w:lang w:val="fr-SN"/>
        </w:rPr>
        <w:t>.</w:t>
      </w:r>
    </w:p>
    <w:p w14:paraId="73E6C63B" w14:textId="77777777" w:rsidR="002F1F17" w:rsidRPr="00C91387" w:rsidRDefault="002F1F17" w:rsidP="00C91387">
      <w:pPr>
        <w:pStyle w:val="Paragraphedeliste"/>
        <w:numPr>
          <w:ilvl w:val="0"/>
          <w:numId w:val="47"/>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 xml:space="preserve">Quels changements significatifs le projet a-t-il générés auprès des enfants, des familles, des écoles, des structures sanitaires et des communautés bénéficiaires ? </w:t>
      </w:r>
    </w:p>
    <w:p w14:paraId="774FB466" w14:textId="1F7D3AA6" w:rsidR="002F1F17" w:rsidRDefault="002F1F17" w:rsidP="00C91387">
      <w:pPr>
        <w:pStyle w:val="Paragraphedeliste"/>
        <w:numPr>
          <w:ilvl w:val="0"/>
          <w:numId w:val="47"/>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 xml:space="preserve">Dans quelle mesure le projet a-t-il contribué au renforcement du capital santé des enfants et à l’adoption de comportements favorables à la santé ? </w:t>
      </w:r>
    </w:p>
    <w:p w14:paraId="223FBA9D" w14:textId="41B53037" w:rsidR="00955A4F" w:rsidRPr="0075614D" w:rsidRDefault="00955A4F" w:rsidP="00C91387">
      <w:pPr>
        <w:pStyle w:val="Paragraphedeliste"/>
        <w:numPr>
          <w:ilvl w:val="0"/>
          <w:numId w:val="47"/>
        </w:numPr>
        <w:spacing w:after="0" w:line="360" w:lineRule="auto"/>
        <w:jc w:val="both"/>
        <w:rPr>
          <w:rFonts w:ascii="Times New Roman" w:hAnsi="Times New Roman" w:cs="Times New Roman"/>
          <w:sz w:val="24"/>
          <w:szCs w:val="24"/>
          <w:lang w:val="fr-SN"/>
        </w:rPr>
      </w:pPr>
      <w:r w:rsidRPr="0075614D">
        <w:rPr>
          <w:rFonts w:ascii="Times New Roman" w:hAnsi="Times New Roman" w:cs="Times New Roman"/>
          <w:sz w:val="24"/>
          <w:szCs w:val="24"/>
          <w:lang w:val="fr-SN"/>
        </w:rPr>
        <w:t>Dans quelle mesure le projet a-t-il renforcé les connaissances, les compétences et les pratiques des acteurs scolaires, communautaires et sanitaires ?</w:t>
      </w:r>
    </w:p>
    <w:p w14:paraId="5F077576" w14:textId="4FC0DCEB" w:rsidR="00955A4F" w:rsidRPr="0075614D" w:rsidRDefault="00955A4F" w:rsidP="00C91387">
      <w:pPr>
        <w:pStyle w:val="Paragraphedeliste"/>
        <w:numPr>
          <w:ilvl w:val="0"/>
          <w:numId w:val="47"/>
        </w:numPr>
        <w:spacing w:after="0" w:line="360" w:lineRule="auto"/>
        <w:jc w:val="both"/>
        <w:rPr>
          <w:rFonts w:ascii="Times New Roman" w:hAnsi="Times New Roman" w:cs="Times New Roman"/>
          <w:sz w:val="24"/>
          <w:szCs w:val="24"/>
          <w:lang w:val="fr-SN"/>
        </w:rPr>
      </w:pPr>
      <w:r w:rsidRPr="0075614D">
        <w:rPr>
          <w:rFonts w:ascii="Times New Roman" w:hAnsi="Times New Roman" w:cs="Times New Roman"/>
          <w:sz w:val="24"/>
          <w:szCs w:val="24"/>
          <w:lang w:val="fr-SN"/>
        </w:rPr>
        <w:t>Dans quelle mesure ces capacités renforcées ont-elles été mises en application dans la mise en œuvre des interventions ?</w:t>
      </w:r>
    </w:p>
    <w:p w14:paraId="47C8ADB5" w14:textId="2F4B85F5" w:rsidR="002F1F17" w:rsidRPr="00C91387" w:rsidRDefault="002F1F17" w:rsidP="00C91387">
      <w:pPr>
        <w:pStyle w:val="Paragraphedeliste"/>
        <w:numPr>
          <w:ilvl w:val="0"/>
          <w:numId w:val="47"/>
        </w:numPr>
        <w:spacing w:after="0" w:line="360" w:lineRule="auto"/>
        <w:jc w:val="both"/>
        <w:rPr>
          <w:rFonts w:ascii="Times New Roman" w:hAnsi="Times New Roman" w:cs="Times New Roman"/>
          <w:sz w:val="24"/>
          <w:szCs w:val="24"/>
          <w:lang w:val="fr-SN"/>
        </w:rPr>
      </w:pPr>
      <w:r w:rsidRPr="0075614D">
        <w:rPr>
          <w:rFonts w:ascii="Times New Roman" w:hAnsi="Times New Roman" w:cs="Times New Roman"/>
          <w:sz w:val="24"/>
          <w:szCs w:val="24"/>
          <w:lang w:val="fr-SN"/>
        </w:rPr>
        <w:t>Quels effets inattendus, positifs/négatifs</w:t>
      </w:r>
      <w:r w:rsidRPr="00C91387">
        <w:rPr>
          <w:rFonts w:ascii="Times New Roman" w:hAnsi="Times New Roman" w:cs="Times New Roman"/>
          <w:sz w:val="24"/>
          <w:szCs w:val="24"/>
          <w:lang w:val="fr-SN"/>
        </w:rPr>
        <w:t xml:space="preserve">, peuvent être attribués à la mise en œuvre du </w:t>
      </w:r>
      <w:proofErr w:type="gramStart"/>
      <w:r w:rsidRPr="00C91387">
        <w:rPr>
          <w:rFonts w:ascii="Times New Roman" w:hAnsi="Times New Roman" w:cs="Times New Roman"/>
          <w:sz w:val="24"/>
          <w:szCs w:val="24"/>
          <w:lang w:val="fr-SN"/>
        </w:rPr>
        <w:t>projet?</w:t>
      </w:r>
      <w:proofErr w:type="gramEnd"/>
    </w:p>
    <w:p w14:paraId="77C8C1AE" w14:textId="77777777" w:rsidR="28BD23DC" w:rsidRPr="00895A32" w:rsidRDefault="008D31A6" w:rsidP="4B02F1CE">
      <w:pPr>
        <w:numPr>
          <w:ilvl w:val="0"/>
          <w:numId w:val="17"/>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Quels besoins prioritaires non couverts par l’intervention ont été identifiés et comment pourraient-ils être pris en compte dans une éventuelle phase ultérieure du projet </w:t>
      </w:r>
      <w:r w:rsidR="28BD23DC" w:rsidRPr="00895A32">
        <w:rPr>
          <w:rFonts w:ascii="Times New Roman" w:hAnsi="Times New Roman" w:cs="Times New Roman"/>
          <w:sz w:val="24"/>
          <w:szCs w:val="24"/>
          <w:lang w:val="fr-SN"/>
        </w:rPr>
        <w:t>?</w:t>
      </w:r>
    </w:p>
    <w:p w14:paraId="6BBB34AF"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Durabilité – pérennisation des acquis.</w:t>
      </w:r>
    </w:p>
    <w:p w14:paraId="07E0FCD0" w14:textId="77777777" w:rsidR="391B4D79" w:rsidRPr="00895A32" w:rsidRDefault="391B4D79"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lastRenderedPageBreak/>
        <w:t>Le critère de viabilité permet de déterminer si les résultats positifs du projet et le flux des avantages sont susceptibles de se poursuivre après la fin des financements externes. L'évaluation finale apprécie la viabilité institutionnelle, technique et financière du projet.</w:t>
      </w:r>
    </w:p>
    <w:p w14:paraId="5D4F65F1" w14:textId="4BBB48BF" w:rsidR="008F43D8" w:rsidRPr="00895A32" w:rsidRDefault="008F43D8" w:rsidP="008F43D8">
      <w:pPr>
        <w:pStyle w:val="Paragraphedeliste"/>
        <w:numPr>
          <w:ilvl w:val="0"/>
          <w:numId w:val="17"/>
        </w:numPr>
        <w:jc w:val="both"/>
        <w:rPr>
          <w:rFonts w:ascii="Times New Roman" w:hAnsi="Times New Roman" w:cs="Times New Roman"/>
          <w:sz w:val="24"/>
          <w:lang w:val="fr-SN"/>
        </w:rPr>
      </w:pPr>
      <w:r w:rsidRPr="00895A32">
        <w:rPr>
          <w:rFonts w:ascii="Times New Roman" w:hAnsi="Times New Roman" w:cs="Times New Roman"/>
          <w:sz w:val="24"/>
          <w:lang w:val="fr-SN"/>
        </w:rPr>
        <w:t>Dans quelle mesure les acquis et résultats du projet sont-ils susceptibles d’être maintenus après la fin du financement</w:t>
      </w:r>
      <w:r w:rsidR="001F18FE">
        <w:rPr>
          <w:rFonts w:ascii="Times New Roman" w:hAnsi="Times New Roman" w:cs="Times New Roman"/>
          <w:sz w:val="24"/>
          <w:lang w:val="fr-SN"/>
        </w:rPr>
        <w:t xml:space="preserve"> de DCI </w:t>
      </w:r>
      <w:r w:rsidRPr="00895A32">
        <w:rPr>
          <w:rFonts w:ascii="Times New Roman" w:hAnsi="Times New Roman" w:cs="Times New Roman"/>
          <w:sz w:val="24"/>
          <w:lang w:val="fr-SN"/>
        </w:rPr>
        <w:t>?</w:t>
      </w:r>
    </w:p>
    <w:p w14:paraId="4A06B919" w14:textId="276496C6" w:rsidR="008F43D8" w:rsidRDefault="001F18FE" w:rsidP="008F43D8">
      <w:pPr>
        <w:pStyle w:val="Paragraphedeliste"/>
        <w:numPr>
          <w:ilvl w:val="0"/>
          <w:numId w:val="17"/>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Quel est le niveau d</w:t>
      </w:r>
      <w:r>
        <w:rPr>
          <w:rFonts w:ascii="Times New Roman" w:hAnsi="Times New Roman" w:cs="Times New Roman"/>
          <w:sz w:val="24"/>
          <w:szCs w:val="24"/>
          <w:lang w:val="fr-SN"/>
        </w:rPr>
        <w:t>’</w:t>
      </w:r>
      <w:r w:rsidRPr="00C91387">
        <w:rPr>
          <w:rFonts w:ascii="Times New Roman" w:hAnsi="Times New Roman" w:cs="Times New Roman"/>
          <w:sz w:val="24"/>
          <w:szCs w:val="24"/>
          <w:lang w:val="fr-SN"/>
        </w:rPr>
        <w:t>appropriation des interventions par les acteurs institutionnels, sanitaires, scolaires et communautaires ?</w:t>
      </w:r>
    </w:p>
    <w:p w14:paraId="58F8F89A" w14:textId="7B503AB9" w:rsidR="00955A4F" w:rsidRPr="0075614D" w:rsidRDefault="00955A4F" w:rsidP="008F43D8">
      <w:pPr>
        <w:pStyle w:val="Paragraphedeliste"/>
        <w:numPr>
          <w:ilvl w:val="0"/>
          <w:numId w:val="17"/>
        </w:numPr>
        <w:spacing w:after="0" w:line="360" w:lineRule="auto"/>
        <w:jc w:val="both"/>
        <w:rPr>
          <w:rFonts w:ascii="Times New Roman" w:hAnsi="Times New Roman" w:cs="Times New Roman"/>
          <w:sz w:val="24"/>
          <w:szCs w:val="24"/>
          <w:lang w:val="fr-SN"/>
        </w:rPr>
      </w:pPr>
      <w:r w:rsidRPr="0075614D">
        <w:rPr>
          <w:rFonts w:ascii="Times New Roman" w:hAnsi="Times New Roman" w:cs="Times New Roman"/>
          <w:sz w:val="24"/>
          <w:szCs w:val="24"/>
          <w:lang w:val="fr-SN"/>
        </w:rPr>
        <w:t>Les principales interventions du projet sont-elles financièrement et opérationnellement soutenables après la fin du financement ?</w:t>
      </w:r>
    </w:p>
    <w:p w14:paraId="7EF7D928" w14:textId="7ED4BB32" w:rsidR="008F43D8" w:rsidRPr="00895A32" w:rsidRDefault="001F18FE" w:rsidP="008F43D8">
      <w:pPr>
        <w:pStyle w:val="Paragraphedeliste"/>
        <w:numPr>
          <w:ilvl w:val="0"/>
          <w:numId w:val="17"/>
        </w:numPr>
        <w:spacing w:after="0" w:line="360" w:lineRule="auto"/>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Quelles sont les opportunités et les conditions nécessaires pour assurer la pérennisation et la mise à l</w:t>
      </w:r>
      <w:r>
        <w:rPr>
          <w:rFonts w:ascii="Times New Roman" w:hAnsi="Times New Roman" w:cs="Times New Roman"/>
          <w:sz w:val="24"/>
          <w:szCs w:val="24"/>
          <w:lang w:val="fr-SN"/>
        </w:rPr>
        <w:t>’</w:t>
      </w:r>
      <w:r w:rsidRPr="00C91387">
        <w:rPr>
          <w:rFonts w:ascii="Times New Roman" w:hAnsi="Times New Roman" w:cs="Times New Roman"/>
          <w:sz w:val="24"/>
          <w:szCs w:val="24"/>
          <w:lang w:val="fr-SN"/>
        </w:rPr>
        <w:t xml:space="preserve">échelle du modèle intégré École–Communauté–Santé </w:t>
      </w:r>
      <w:r w:rsidR="008F43D8" w:rsidRPr="00895A32">
        <w:rPr>
          <w:rFonts w:ascii="Times New Roman" w:hAnsi="Times New Roman" w:cs="Times New Roman"/>
          <w:sz w:val="24"/>
          <w:szCs w:val="24"/>
          <w:lang w:val="fr-SN"/>
        </w:rPr>
        <w:t>?</w:t>
      </w:r>
    </w:p>
    <w:p w14:paraId="55C282C5" w14:textId="0F16F3E7" w:rsidR="008F43D8" w:rsidRDefault="001F18FE" w:rsidP="79985F1F">
      <w:pPr>
        <w:spacing w:after="0" w:line="360" w:lineRule="auto"/>
        <w:jc w:val="both"/>
        <w:rPr>
          <w:rFonts w:ascii="Times New Roman" w:hAnsi="Times New Roman" w:cs="Times New Roman"/>
          <w:b/>
          <w:bCs/>
          <w:sz w:val="24"/>
          <w:szCs w:val="24"/>
          <w:lang w:val="fr-SN"/>
        </w:rPr>
      </w:pPr>
      <w:bookmarkStart w:id="0" w:name="_Hlk233026397"/>
      <w:r w:rsidRPr="00C91387">
        <w:rPr>
          <w:rFonts w:ascii="Times New Roman" w:hAnsi="Times New Roman" w:cs="Times New Roman"/>
          <w:b/>
          <w:sz w:val="24"/>
          <w:szCs w:val="24"/>
          <w:lang w:val="fr-SN"/>
        </w:rPr>
        <w:t>Apprentissage et Capitalisation</w:t>
      </w:r>
      <w:bookmarkEnd w:id="0"/>
      <w:r w:rsidR="008F43D8" w:rsidRPr="00C91387">
        <w:rPr>
          <w:rFonts w:ascii="Times New Roman" w:hAnsi="Times New Roman" w:cs="Times New Roman"/>
          <w:b/>
          <w:bCs/>
          <w:sz w:val="24"/>
          <w:szCs w:val="24"/>
          <w:lang w:val="fr-SN"/>
        </w:rPr>
        <w:t> </w:t>
      </w:r>
    </w:p>
    <w:p w14:paraId="0285AE88" w14:textId="60690D89" w:rsidR="001F18FE" w:rsidRPr="00C91387" w:rsidRDefault="001F18FE" w:rsidP="00C91387">
      <w:pPr>
        <w:pStyle w:val="Paragraphedeliste"/>
        <w:numPr>
          <w:ilvl w:val="0"/>
          <w:numId w:val="17"/>
        </w:numPr>
        <w:spacing w:after="0" w:line="360" w:lineRule="auto"/>
        <w:jc w:val="both"/>
        <w:rPr>
          <w:rFonts w:ascii="Times New Roman" w:hAnsi="Times New Roman" w:cs="Times New Roman"/>
          <w:bCs/>
          <w:sz w:val="24"/>
          <w:szCs w:val="24"/>
          <w:lang w:val="fr-SN"/>
        </w:rPr>
      </w:pPr>
      <w:r w:rsidRPr="00C91387">
        <w:rPr>
          <w:rFonts w:ascii="Times New Roman" w:hAnsi="Times New Roman" w:cs="Times New Roman"/>
          <w:bCs/>
          <w:sz w:val="24"/>
          <w:szCs w:val="24"/>
          <w:lang w:val="fr-SN"/>
        </w:rPr>
        <w:t>Quels sont les principaux facteurs de succès contribu</w:t>
      </w:r>
      <w:r>
        <w:rPr>
          <w:rFonts w:ascii="Times New Roman" w:hAnsi="Times New Roman" w:cs="Times New Roman"/>
          <w:bCs/>
          <w:sz w:val="24"/>
          <w:szCs w:val="24"/>
          <w:lang w:val="fr-SN"/>
        </w:rPr>
        <w:t>ant</w:t>
      </w:r>
      <w:r w:rsidRPr="00C91387">
        <w:rPr>
          <w:rFonts w:ascii="Times New Roman" w:hAnsi="Times New Roman" w:cs="Times New Roman"/>
          <w:bCs/>
          <w:sz w:val="24"/>
          <w:szCs w:val="24"/>
          <w:lang w:val="fr-SN"/>
        </w:rPr>
        <w:t xml:space="preserve"> à l</w:t>
      </w:r>
      <w:r>
        <w:rPr>
          <w:rFonts w:ascii="Times New Roman" w:hAnsi="Times New Roman" w:cs="Times New Roman"/>
          <w:bCs/>
          <w:sz w:val="24"/>
          <w:szCs w:val="24"/>
          <w:lang w:val="fr-SN"/>
        </w:rPr>
        <w:t>’</w:t>
      </w:r>
      <w:r w:rsidRPr="00C91387">
        <w:rPr>
          <w:rFonts w:ascii="Times New Roman" w:hAnsi="Times New Roman" w:cs="Times New Roman"/>
          <w:bCs/>
          <w:sz w:val="24"/>
          <w:szCs w:val="24"/>
          <w:lang w:val="fr-SN"/>
        </w:rPr>
        <w:t>atteinte des résultats du projet</w:t>
      </w:r>
      <w:r>
        <w:rPr>
          <w:rFonts w:ascii="Times New Roman" w:hAnsi="Times New Roman" w:cs="Times New Roman"/>
          <w:bCs/>
          <w:sz w:val="24"/>
          <w:szCs w:val="24"/>
          <w:lang w:val="fr-SN"/>
        </w:rPr>
        <w:t xml:space="preserve"> </w:t>
      </w:r>
      <w:r w:rsidRPr="00C91387">
        <w:rPr>
          <w:rFonts w:ascii="Times New Roman" w:hAnsi="Times New Roman" w:cs="Times New Roman"/>
          <w:bCs/>
          <w:sz w:val="24"/>
          <w:szCs w:val="24"/>
          <w:lang w:val="fr-SN"/>
        </w:rPr>
        <w:t xml:space="preserve">? </w:t>
      </w:r>
    </w:p>
    <w:p w14:paraId="5D853FB7" w14:textId="057899C4" w:rsidR="001F18FE" w:rsidRPr="00C91387" w:rsidRDefault="001F18FE" w:rsidP="00C91387">
      <w:pPr>
        <w:pStyle w:val="Paragraphedeliste"/>
        <w:numPr>
          <w:ilvl w:val="0"/>
          <w:numId w:val="17"/>
        </w:numPr>
        <w:spacing w:after="0" w:line="360" w:lineRule="auto"/>
        <w:jc w:val="both"/>
        <w:rPr>
          <w:rFonts w:ascii="Times New Roman" w:hAnsi="Times New Roman" w:cs="Times New Roman"/>
          <w:bCs/>
          <w:sz w:val="24"/>
          <w:szCs w:val="24"/>
          <w:lang w:val="fr-SN"/>
        </w:rPr>
      </w:pPr>
      <w:r w:rsidRPr="00C91387">
        <w:rPr>
          <w:rFonts w:ascii="Times New Roman" w:hAnsi="Times New Roman" w:cs="Times New Roman"/>
          <w:bCs/>
          <w:sz w:val="24"/>
          <w:szCs w:val="24"/>
          <w:lang w:val="fr-SN"/>
        </w:rPr>
        <w:t xml:space="preserve">Quelles contraintes et quels défis ont influencé la mise en œuvre et les résultats du projet ? </w:t>
      </w:r>
    </w:p>
    <w:p w14:paraId="6F52E511" w14:textId="666860BD" w:rsidR="001F18FE" w:rsidRPr="00C91387" w:rsidRDefault="001F18FE" w:rsidP="00C91387">
      <w:pPr>
        <w:pStyle w:val="Paragraphedeliste"/>
        <w:numPr>
          <w:ilvl w:val="0"/>
          <w:numId w:val="35"/>
        </w:numPr>
        <w:spacing w:after="0" w:line="360" w:lineRule="auto"/>
        <w:jc w:val="both"/>
        <w:rPr>
          <w:rFonts w:ascii="Times New Roman" w:hAnsi="Times New Roman" w:cs="Times New Roman"/>
          <w:bCs/>
          <w:sz w:val="24"/>
          <w:szCs w:val="24"/>
          <w:lang w:val="fr-SN"/>
        </w:rPr>
      </w:pPr>
      <w:r w:rsidRPr="00C91387">
        <w:rPr>
          <w:rFonts w:ascii="Times New Roman" w:hAnsi="Times New Roman" w:cs="Times New Roman"/>
          <w:bCs/>
          <w:sz w:val="24"/>
          <w:szCs w:val="24"/>
          <w:lang w:val="fr-SN"/>
        </w:rPr>
        <w:t>Quels enseignements stratégiques et opérationnels peuvent être tirés de l</w:t>
      </w:r>
      <w:r>
        <w:rPr>
          <w:rFonts w:ascii="Times New Roman" w:hAnsi="Times New Roman" w:cs="Times New Roman"/>
          <w:bCs/>
          <w:sz w:val="24"/>
          <w:szCs w:val="24"/>
          <w:lang w:val="fr-SN"/>
        </w:rPr>
        <w:t>’</w:t>
      </w:r>
      <w:r w:rsidRPr="00C91387">
        <w:rPr>
          <w:rFonts w:ascii="Times New Roman" w:hAnsi="Times New Roman" w:cs="Times New Roman"/>
          <w:bCs/>
          <w:sz w:val="24"/>
          <w:szCs w:val="24"/>
          <w:lang w:val="fr-SN"/>
        </w:rPr>
        <w:t>expérience du projet pour renforcer, pérenniser et répliquer le modèle intégré École–Communauté–Santé ?</w:t>
      </w:r>
    </w:p>
    <w:p w14:paraId="32521C75" w14:textId="77777777" w:rsidR="00EB3881" w:rsidRPr="00895A32" w:rsidRDefault="00EB3881" w:rsidP="001F6CD0">
      <w:pPr>
        <w:spacing w:before="24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 xml:space="preserve">V. </w:t>
      </w:r>
      <w:r w:rsidR="00953F2B" w:rsidRPr="00895A32">
        <w:rPr>
          <w:rFonts w:ascii="Times New Roman" w:hAnsi="Times New Roman" w:cs="Times New Roman"/>
          <w:b/>
          <w:sz w:val="24"/>
          <w:lang w:val="fr-SN"/>
        </w:rPr>
        <w:t xml:space="preserve">AXES </w:t>
      </w:r>
      <w:r w:rsidRPr="00895A32">
        <w:rPr>
          <w:rFonts w:ascii="Times New Roman" w:hAnsi="Times New Roman" w:cs="Times New Roman"/>
          <w:b/>
          <w:sz w:val="24"/>
          <w:lang w:val="fr-SN"/>
        </w:rPr>
        <w:t xml:space="preserve">D’ÉVALUATION </w:t>
      </w:r>
    </w:p>
    <w:p w14:paraId="131A7B77" w14:textId="77777777" w:rsidR="00953F2B" w:rsidRPr="00895A32" w:rsidRDefault="00953F2B" w:rsidP="004C7E14">
      <w:pPr>
        <w:jc w:val="both"/>
        <w:rPr>
          <w:rFonts w:ascii="Times New Roman" w:hAnsi="Times New Roman" w:cs="Times New Roman"/>
          <w:sz w:val="24"/>
          <w:lang w:val="fr-SN"/>
        </w:rPr>
      </w:pPr>
      <w:r w:rsidRPr="00895A32">
        <w:rPr>
          <w:rFonts w:ascii="Times New Roman" w:hAnsi="Times New Roman" w:cs="Times New Roman"/>
          <w:sz w:val="24"/>
          <w:lang w:val="fr-SN"/>
        </w:rPr>
        <w:t>L’évaluation s’appuiera sur les critères OCDE-CAD et analysera successivement :</w:t>
      </w:r>
    </w:p>
    <w:p w14:paraId="79FF383A" w14:textId="0ED2F0FF" w:rsidR="00953F2B" w:rsidRPr="00895A32" w:rsidRDefault="00953F2B" w:rsidP="00C44B46">
      <w:pPr>
        <w:spacing w:after="120"/>
        <w:ind w:left="720"/>
        <w:jc w:val="both"/>
        <w:rPr>
          <w:rFonts w:ascii="Times New Roman" w:hAnsi="Times New Roman" w:cs="Times New Roman"/>
          <w:sz w:val="24"/>
          <w:lang w:val="fr-SN"/>
        </w:rPr>
      </w:pPr>
      <w:r w:rsidRPr="00895A32">
        <w:rPr>
          <w:rFonts w:ascii="Times New Roman" w:hAnsi="Times New Roman" w:cs="Times New Roman"/>
          <w:sz w:val="24"/>
          <w:lang w:val="fr-SN"/>
        </w:rPr>
        <w:t>(i) la pertinence</w:t>
      </w:r>
      <w:r w:rsidR="001F18FE">
        <w:rPr>
          <w:rFonts w:ascii="Times New Roman" w:hAnsi="Times New Roman" w:cs="Times New Roman"/>
          <w:sz w:val="24"/>
          <w:lang w:val="fr-SN"/>
        </w:rPr>
        <w:t>/cohérence</w:t>
      </w:r>
      <w:r w:rsidRPr="00895A32">
        <w:rPr>
          <w:rFonts w:ascii="Times New Roman" w:hAnsi="Times New Roman" w:cs="Times New Roman"/>
          <w:sz w:val="24"/>
          <w:lang w:val="fr-SN"/>
        </w:rPr>
        <w:t xml:space="preserve"> stratégique,</w:t>
      </w:r>
    </w:p>
    <w:p w14:paraId="4F1D0B85" w14:textId="77777777" w:rsidR="00953F2B" w:rsidRPr="00895A32" w:rsidRDefault="00953F2B" w:rsidP="00C44B46">
      <w:pPr>
        <w:spacing w:after="120"/>
        <w:ind w:left="720"/>
        <w:jc w:val="both"/>
        <w:rPr>
          <w:rFonts w:ascii="Times New Roman" w:hAnsi="Times New Roman" w:cs="Times New Roman"/>
          <w:sz w:val="24"/>
          <w:lang w:val="fr-SN"/>
        </w:rPr>
      </w:pPr>
      <w:r w:rsidRPr="00895A32">
        <w:rPr>
          <w:rFonts w:ascii="Times New Roman" w:hAnsi="Times New Roman" w:cs="Times New Roman"/>
          <w:sz w:val="24"/>
          <w:lang w:val="fr-SN"/>
        </w:rPr>
        <w:t>(ii) l’efficacité des résultats,</w:t>
      </w:r>
    </w:p>
    <w:p w14:paraId="284FD04C" w14:textId="77777777" w:rsidR="00953F2B" w:rsidRPr="00895A32" w:rsidRDefault="00953F2B" w:rsidP="00C44B46">
      <w:pPr>
        <w:spacing w:after="120"/>
        <w:ind w:left="720"/>
        <w:jc w:val="both"/>
        <w:rPr>
          <w:rFonts w:ascii="Times New Roman" w:hAnsi="Times New Roman" w:cs="Times New Roman"/>
          <w:sz w:val="24"/>
          <w:lang w:val="fr-SN"/>
        </w:rPr>
      </w:pPr>
      <w:r w:rsidRPr="00895A32">
        <w:rPr>
          <w:rFonts w:ascii="Times New Roman" w:hAnsi="Times New Roman" w:cs="Times New Roman"/>
          <w:sz w:val="24"/>
          <w:lang w:val="fr-SN"/>
        </w:rPr>
        <w:t>(iii) l’efficience des ressources,</w:t>
      </w:r>
    </w:p>
    <w:p w14:paraId="18F6CB6E" w14:textId="77777777" w:rsidR="00953F2B" w:rsidRPr="00895A32" w:rsidRDefault="00953F2B" w:rsidP="00C44B46">
      <w:pPr>
        <w:spacing w:after="120"/>
        <w:ind w:left="720"/>
        <w:jc w:val="both"/>
        <w:rPr>
          <w:rFonts w:ascii="Times New Roman" w:hAnsi="Times New Roman" w:cs="Times New Roman"/>
          <w:sz w:val="24"/>
          <w:lang w:val="fr-SN"/>
        </w:rPr>
      </w:pPr>
      <w:r w:rsidRPr="00895A32">
        <w:rPr>
          <w:rFonts w:ascii="Times New Roman" w:hAnsi="Times New Roman" w:cs="Times New Roman"/>
          <w:sz w:val="24"/>
          <w:lang w:val="fr-SN"/>
        </w:rPr>
        <w:t>(iv) les effets et changements observés,</w:t>
      </w:r>
    </w:p>
    <w:p w14:paraId="4EE6E9F1" w14:textId="77777777" w:rsidR="00953F2B" w:rsidRPr="00895A32" w:rsidRDefault="00953F2B" w:rsidP="00C44B46">
      <w:pPr>
        <w:spacing w:after="120"/>
        <w:ind w:left="720"/>
        <w:rPr>
          <w:rFonts w:ascii="Times New Roman" w:hAnsi="Times New Roman" w:cs="Times New Roman"/>
          <w:sz w:val="24"/>
          <w:lang w:val="fr-SN"/>
        </w:rPr>
      </w:pPr>
      <w:bookmarkStart w:id="1" w:name="_Hlk224646305"/>
      <w:r w:rsidRPr="00895A32">
        <w:rPr>
          <w:rFonts w:ascii="Times New Roman" w:hAnsi="Times New Roman" w:cs="Times New Roman"/>
          <w:sz w:val="24"/>
          <w:lang w:val="fr-SN"/>
        </w:rPr>
        <w:t>(v) la durabilité des acquis</w:t>
      </w:r>
      <w:bookmarkEnd w:id="1"/>
      <w:r w:rsidRPr="00895A32">
        <w:rPr>
          <w:rFonts w:ascii="Times New Roman" w:hAnsi="Times New Roman" w:cs="Times New Roman"/>
          <w:sz w:val="24"/>
          <w:lang w:val="fr-SN"/>
        </w:rPr>
        <w:t>,</w:t>
      </w:r>
    </w:p>
    <w:p w14:paraId="5D4B50A0" w14:textId="09057C34" w:rsidR="4BF44820" w:rsidRDefault="001F6CD0" w:rsidP="00C44B46">
      <w:pPr>
        <w:spacing w:after="120"/>
        <w:ind w:left="720"/>
        <w:rPr>
          <w:rFonts w:ascii="Times New Roman" w:hAnsi="Times New Roman" w:cs="Times New Roman"/>
          <w:sz w:val="24"/>
          <w:szCs w:val="24"/>
          <w:lang w:val="fr-SN"/>
        </w:rPr>
      </w:pPr>
      <w:r w:rsidRPr="79985F1F">
        <w:rPr>
          <w:rFonts w:ascii="Times New Roman" w:hAnsi="Times New Roman" w:cs="Times New Roman"/>
          <w:sz w:val="24"/>
          <w:szCs w:val="24"/>
          <w:lang w:val="fr-SN"/>
        </w:rPr>
        <w:t>(vi) l</w:t>
      </w:r>
      <w:r w:rsidR="001F18FE">
        <w:rPr>
          <w:rFonts w:ascii="Times New Roman" w:hAnsi="Times New Roman" w:cs="Times New Roman"/>
          <w:sz w:val="24"/>
          <w:szCs w:val="24"/>
          <w:lang w:val="fr-SN"/>
        </w:rPr>
        <w:t>’a</w:t>
      </w:r>
      <w:r w:rsidR="001F18FE" w:rsidRPr="00C91387">
        <w:rPr>
          <w:rFonts w:ascii="Times New Roman" w:hAnsi="Times New Roman" w:cs="Times New Roman"/>
          <w:sz w:val="24"/>
          <w:lang w:val="fr-SN"/>
        </w:rPr>
        <w:t xml:space="preserve">pprentissage et </w:t>
      </w:r>
      <w:r w:rsidR="00AA2EA1">
        <w:rPr>
          <w:rFonts w:ascii="Times New Roman" w:hAnsi="Times New Roman" w:cs="Times New Roman"/>
          <w:sz w:val="24"/>
          <w:lang w:val="fr-SN"/>
        </w:rPr>
        <w:t xml:space="preserve">la </w:t>
      </w:r>
      <w:r w:rsidR="001F18FE">
        <w:rPr>
          <w:rFonts w:ascii="Times New Roman" w:hAnsi="Times New Roman" w:cs="Times New Roman"/>
          <w:sz w:val="24"/>
          <w:lang w:val="fr-SN"/>
        </w:rPr>
        <w:t>c</w:t>
      </w:r>
      <w:r w:rsidR="001F18FE" w:rsidRPr="00C91387">
        <w:rPr>
          <w:rFonts w:ascii="Times New Roman" w:hAnsi="Times New Roman" w:cs="Times New Roman"/>
          <w:sz w:val="24"/>
          <w:lang w:val="fr-SN"/>
        </w:rPr>
        <w:t>apitalisation</w:t>
      </w:r>
      <w:r w:rsidRPr="00C91387">
        <w:rPr>
          <w:rFonts w:ascii="Times New Roman" w:hAnsi="Times New Roman" w:cs="Times New Roman"/>
          <w:sz w:val="24"/>
          <w:lang w:val="fr-SN"/>
        </w:rPr>
        <w:t>.</w:t>
      </w:r>
    </w:p>
    <w:p w14:paraId="043DA160" w14:textId="77777777" w:rsidR="00C758E7" w:rsidRPr="00895A32" w:rsidRDefault="007A7F84" w:rsidP="004C7E14">
      <w:pPr>
        <w:spacing w:before="24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MÉTHODOLOGIE</w:t>
      </w:r>
    </w:p>
    <w:p w14:paraId="4B64979F" w14:textId="55E1280F" w:rsidR="00C758E7" w:rsidRPr="00895A32" w:rsidRDefault="001F6CD0" w:rsidP="001F6CD0">
      <w:pPr>
        <w:jc w:val="both"/>
        <w:rPr>
          <w:rFonts w:ascii="Times New Roman" w:hAnsi="Times New Roman" w:cs="Times New Roman"/>
          <w:sz w:val="24"/>
          <w:lang w:val="fr-SN"/>
        </w:rPr>
      </w:pPr>
      <w:r w:rsidRPr="00895A32">
        <w:rPr>
          <w:rFonts w:ascii="Times New Roman" w:hAnsi="Times New Roman" w:cs="Times New Roman"/>
          <w:sz w:val="24"/>
          <w:lang w:val="fr-SN"/>
        </w:rPr>
        <w:t xml:space="preserve">Le consultant doit proposer une méthodologie mixte </w:t>
      </w:r>
      <w:r w:rsidR="00E33A81" w:rsidRPr="00C91387">
        <w:rPr>
          <w:rFonts w:ascii="Times New Roman" w:hAnsi="Times New Roman" w:cs="Times New Roman"/>
          <w:sz w:val="24"/>
          <w:lang w:val="fr-SN"/>
        </w:rPr>
        <w:t xml:space="preserve">combinant revue documentaire, collecte quantitative, collecte qualitative et triangulation des sources d’information. Cette approche permettra d’apprécier les résultats du projet selon les critères du CAD de l’OCDE, tout en documentant les </w:t>
      </w:r>
      <w:r w:rsidR="00E33A81" w:rsidRPr="00C91387">
        <w:rPr>
          <w:rFonts w:ascii="Times New Roman" w:hAnsi="Times New Roman" w:cs="Times New Roman"/>
          <w:sz w:val="24"/>
          <w:lang w:val="fr-SN"/>
        </w:rPr>
        <w:lastRenderedPageBreak/>
        <w:t>effets, les mécanismes de mise en œuvre, les facteurs de succès, les contraintes et les conditions de pérennisation du modèle intégré École–Communauté–Santé</w:t>
      </w:r>
      <w:r w:rsidR="007A7F84" w:rsidRPr="00895A32">
        <w:rPr>
          <w:rFonts w:ascii="Times New Roman" w:hAnsi="Times New Roman" w:cs="Times New Roman"/>
          <w:sz w:val="24"/>
          <w:lang w:val="fr-SN"/>
        </w:rPr>
        <w:t>.</w:t>
      </w:r>
    </w:p>
    <w:p w14:paraId="6D198DFE" w14:textId="77777777" w:rsidR="00EB3881" w:rsidRPr="00895A32" w:rsidRDefault="00EB3881" w:rsidP="00EB3881">
      <w:pPr>
        <w:pStyle w:val="Titre3"/>
        <w:jc w:val="both"/>
        <w:rPr>
          <w:rFonts w:ascii="Times New Roman" w:hAnsi="Times New Roman" w:cs="Times New Roman"/>
          <w:sz w:val="24"/>
          <w:szCs w:val="24"/>
        </w:rPr>
      </w:pPr>
      <w:proofErr w:type="spellStart"/>
      <w:r w:rsidRPr="00895A32">
        <w:rPr>
          <w:rFonts w:ascii="Times New Roman" w:hAnsi="Times New Roman" w:cs="Times New Roman"/>
          <w:sz w:val="24"/>
          <w:szCs w:val="24"/>
        </w:rPr>
        <w:t>Approche</w:t>
      </w:r>
      <w:proofErr w:type="spellEnd"/>
      <w:r w:rsidRPr="00895A32">
        <w:rPr>
          <w:rFonts w:ascii="Times New Roman" w:hAnsi="Times New Roman" w:cs="Times New Roman"/>
          <w:sz w:val="24"/>
          <w:szCs w:val="24"/>
        </w:rPr>
        <w:t xml:space="preserve"> </w:t>
      </w:r>
      <w:proofErr w:type="spellStart"/>
      <w:r w:rsidRPr="00895A32">
        <w:rPr>
          <w:rFonts w:ascii="Times New Roman" w:hAnsi="Times New Roman" w:cs="Times New Roman"/>
          <w:sz w:val="24"/>
          <w:szCs w:val="24"/>
        </w:rPr>
        <w:t>méthodologique</w:t>
      </w:r>
      <w:proofErr w:type="spellEnd"/>
    </w:p>
    <w:p w14:paraId="0869444F" w14:textId="4AB5076B" w:rsidR="00EB3881" w:rsidRDefault="00EB3881" w:rsidP="00C72317">
      <w:pPr>
        <w:pStyle w:val="NormalWeb"/>
        <w:numPr>
          <w:ilvl w:val="0"/>
          <w:numId w:val="20"/>
        </w:numPr>
        <w:spacing w:before="120" w:beforeAutospacing="0" w:line="276" w:lineRule="auto"/>
        <w:jc w:val="both"/>
      </w:pPr>
      <w:r w:rsidRPr="79985F1F">
        <w:rPr>
          <w:rStyle w:val="lev"/>
        </w:rPr>
        <w:t>Revue documentaire</w:t>
      </w:r>
      <w:r>
        <w:t xml:space="preserve"> : </w:t>
      </w:r>
      <w:r w:rsidR="3707FBD1">
        <w:t xml:space="preserve">La revue portera sur les </w:t>
      </w:r>
      <w:r>
        <w:t>documents du projet</w:t>
      </w:r>
      <w:r w:rsidR="00E33A81">
        <w:t>,</w:t>
      </w:r>
      <w:r w:rsidR="41949A73">
        <w:t xml:space="preserve"> notamment </w:t>
      </w:r>
      <w:r w:rsidR="00E33A81" w:rsidRPr="00C91387">
        <w:t>le document de projet, le cadre logique, les rapports techniques, les rapports de suivi-évaluation, les bases de données de suivi, les rapports de consultations médico-sociales, les rapports de stratégies avancées, les outils de formation, les rapports de mission</w:t>
      </w:r>
      <w:r w:rsidR="00C72317">
        <w:t xml:space="preserve">, </w:t>
      </w:r>
      <w:r w:rsidR="00E33A81" w:rsidRPr="00C91387">
        <w:t>ainsi que tout autre document pertinent produit par Amref et ses partenaires</w:t>
      </w:r>
      <w:r w:rsidR="00E33A81">
        <w:t>.</w:t>
      </w:r>
    </w:p>
    <w:p w14:paraId="496E4811" w14:textId="77777777" w:rsidR="00DC0ED6" w:rsidRPr="00895A32" w:rsidRDefault="00DC0ED6" w:rsidP="000777D8">
      <w:pPr>
        <w:pStyle w:val="NormalWeb"/>
        <w:numPr>
          <w:ilvl w:val="0"/>
          <w:numId w:val="20"/>
        </w:numPr>
        <w:spacing w:before="360" w:beforeAutospacing="0" w:after="240" w:afterAutospacing="0"/>
        <w:jc w:val="both"/>
        <w:rPr>
          <w:rStyle w:val="lev"/>
        </w:rPr>
      </w:pPr>
      <w:r w:rsidRPr="00895A32">
        <w:rPr>
          <w:rStyle w:val="lev"/>
        </w:rPr>
        <w:t xml:space="preserve">Collecte quantitative : </w:t>
      </w:r>
    </w:p>
    <w:p w14:paraId="72F12822" w14:textId="77777777" w:rsidR="004B3575" w:rsidRPr="00C91387" w:rsidRDefault="004B3575" w:rsidP="004B3575">
      <w:pPr>
        <w:pStyle w:val="NormalWeb"/>
        <w:numPr>
          <w:ilvl w:val="1"/>
          <w:numId w:val="49"/>
        </w:numPr>
        <w:tabs>
          <w:tab w:val="clear" w:pos="1440"/>
        </w:tabs>
        <w:spacing w:before="120" w:beforeAutospacing="0" w:after="120" w:afterAutospacing="0" w:line="276" w:lineRule="auto"/>
        <w:ind w:left="993" w:hanging="142"/>
        <w:jc w:val="both"/>
        <w:rPr>
          <w:bCs/>
        </w:rPr>
      </w:pPr>
      <w:r w:rsidRPr="00C91387">
        <w:rPr>
          <w:bCs/>
        </w:rPr>
        <w:t>Enquête auprès des communautés bénéficiaires afin d’apprécier leur niveau de connaissance, leurs pratiques en matière de santé, d’hygiène et de nutrition, leur recours aux services de santé et leur perception des changements induits par le projet ;</w:t>
      </w:r>
    </w:p>
    <w:p w14:paraId="5EC25E94" w14:textId="77777777" w:rsidR="004B3575" w:rsidRPr="00C91387" w:rsidRDefault="004B3575" w:rsidP="004B3575">
      <w:pPr>
        <w:pStyle w:val="NormalWeb"/>
        <w:numPr>
          <w:ilvl w:val="1"/>
          <w:numId w:val="49"/>
        </w:numPr>
        <w:tabs>
          <w:tab w:val="clear" w:pos="1440"/>
        </w:tabs>
        <w:spacing w:before="120" w:beforeAutospacing="0" w:after="120" w:afterAutospacing="0" w:line="276" w:lineRule="auto"/>
        <w:ind w:left="993" w:hanging="142"/>
        <w:jc w:val="both"/>
        <w:rPr>
          <w:bCs/>
        </w:rPr>
      </w:pPr>
      <w:r w:rsidRPr="00C91387">
        <w:rPr>
          <w:bCs/>
        </w:rPr>
        <w:t>Enquête auprès des enseignants des écoles ciblées afin d’évaluer leur niveau d’appropriation des connaissances, leur rôle dans la promotion de la santé scolaire, la mise en œuvre des activités éducatives et le fonctionnement des clubs santé ;</w:t>
      </w:r>
    </w:p>
    <w:p w14:paraId="32F40AF7" w14:textId="3D1EDAF0" w:rsidR="004B3575" w:rsidRPr="00C91387" w:rsidRDefault="004B3575" w:rsidP="004B3575">
      <w:pPr>
        <w:pStyle w:val="NormalWeb"/>
        <w:numPr>
          <w:ilvl w:val="1"/>
          <w:numId w:val="49"/>
        </w:numPr>
        <w:tabs>
          <w:tab w:val="clear" w:pos="1440"/>
        </w:tabs>
        <w:spacing w:before="120" w:beforeAutospacing="0" w:after="120" w:afterAutospacing="0" w:line="276" w:lineRule="auto"/>
        <w:ind w:left="993" w:hanging="142"/>
        <w:jc w:val="both"/>
        <w:rPr>
          <w:bCs/>
        </w:rPr>
      </w:pPr>
      <w:r w:rsidRPr="00C91387">
        <w:rPr>
          <w:bCs/>
        </w:rPr>
        <w:t>Enquête auprès des acteurs communautaires de santé, prestataires et autorités locales/institutionnelles afin d’apprécier leur implication, leur niveau d’appropriation du dispositif, la coordination intersectorielle et les perspectives de durabilité ;</w:t>
      </w:r>
    </w:p>
    <w:p w14:paraId="022C30C7" w14:textId="67EBB542" w:rsidR="00EB3881" w:rsidRPr="00C91387" w:rsidRDefault="004B3575" w:rsidP="00C91387">
      <w:pPr>
        <w:pStyle w:val="NormalWeb"/>
        <w:numPr>
          <w:ilvl w:val="1"/>
          <w:numId w:val="49"/>
        </w:numPr>
        <w:tabs>
          <w:tab w:val="clear" w:pos="1440"/>
        </w:tabs>
        <w:spacing w:before="120" w:beforeAutospacing="0" w:after="0" w:afterAutospacing="0" w:line="276" w:lineRule="auto"/>
        <w:ind w:left="993" w:hanging="142"/>
        <w:jc w:val="both"/>
        <w:rPr>
          <w:b/>
          <w:highlight w:val="yellow"/>
        </w:rPr>
      </w:pPr>
      <w:r w:rsidRPr="000777D8">
        <w:rPr>
          <w:bCs/>
        </w:rPr>
        <w:t>Exploitation des données quantitatives disponibles sur les consultations médico-sociales,</w:t>
      </w:r>
      <w:r w:rsidRPr="00C91387">
        <w:rPr>
          <w:bCs/>
        </w:rPr>
        <w:t xml:space="preserve"> les enfants référés, les enfants pris en charge, les stratégies avancées, les activités de sensibilisation, les formations réalisées et les indicateurs renseignés dans le cadre logique</w:t>
      </w:r>
      <w:r w:rsidRPr="00C91387">
        <w:rPr>
          <w:b/>
        </w:rPr>
        <w:t>.</w:t>
      </w:r>
    </w:p>
    <w:p w14:paraId="7457F53E" w14:textId="77777777" w:rsidR="001F6CD0" w:rsidRPr="00895A32" w:rsidRDefault="00EB3881" w:rsidP="00C91387">
      <w:pPr>
        <w:pStyle w:val="NormalWeb"/>
        <w:numPr>
          <w:ilvl w:val="0"/>
          <w:numId w:val="20"/>
        </w:numPr>
        <w:spacing w:before="120" w:beforeAutospacing="0"/>
        <w:jc w:val="both"/>
      </w:pPr>
      <w:r w:rsidRPr="00895A32">
        <w:rPr>
          <w:rStyle w:val="lev"/>
        </w:rPr>
        <w:t>Collecte qualitative</w:t>
      </w:r>
      <w:r w:rsidRPr="00895A32">
        <w:t xml:space="preserve"> : </w:t>
      </w:r>
    </w:p>
    <w:p w14:paraId="7C0C6293" w14:textId="77777777" w:rsidR="004B3575" w:rsidRDefault="004B3575" w:rsidP="004B3575">
      <w:pPr>
        <w:pStyle w:val="NormalWeb"/>
        <w:numPr>
          <w:ilvl w:val="1"/>
          <w:numId w:val="20"/>
        </w:numPr>
        <w:tabs>
          <w:tab w:val="clear" w:pos="1440"/>
        </w:tabs>
        <w:spacing w:before="120" w:beforeAutospacing="0" w:after="0" w:afterAutospacing="0" w:line="276" w:lineRule="auto"/>
        <w:ind w:left="993" w:hanging="142"/>
        <w:jc w:val="both"/>
        <w:rPr>
          <w:bCs/>
        </w:rPr>
      </w:pPr>
      <w:r w:rsidRPr="00C91387">
        <w:rPr>
          <w:bCs/>
        </w:rPr>
        <w:t>Entretiens semi-directifs avec les acteurs institutionnels et techniques impliqués dans le projet : Amref, IEF, IME, District sanitaire, DRS, Service départemental de l’action</w:t>
      </w:r>
      <w:r w:rsidRPr="00C91387">
        <w:rPr>
          <w:highlight w:val="yellow"/>
        </w:rPr>
        <w:t xml:space="preserve"> </w:t>
      </w:r>
      <w:r w:rsidRPr="00C91387">
        <w:rPr>
          <w:bCs/>
        </w:rPr>
        <w:t>sociale, Service d’hygiène, collectivités territoriales et autres partenaires pertinents ;</w:t>
      </w:r>
    </w:p>
    <w:p w14:paraId="22D5185C" w14:textId="77777777" w:rsidR="004B3575" w:rsidRDefault="004B3575" w:rsidP="004B3575">
      <w:pPr>
        <w:pStyle w:val="NormalWeb"/>
        <w:numPr>
          <w:ilvl w:val="1"/>
          <w:numId w:val="20"/>
        </w:numPr>
        <w:tabs>
          <w:tab w:val="clear" w:pos="1440"/>
        </w:tabs>
        <w:spacing w:before="120" w:beforeAutospacing="0" w:after="0" w:afterAutospacing="0" w:line="276" w:lineRule="auto"/>
        <w:ind w:left="993" w:hanging="142"/>
        <w:jc w:val="both"/>
        <w:rPr>
          <w:bCs/>
        </w:rPr>
      </w:pPr>
      <w:r w:rsidRPr="00C91387">
        <w:rPr>
          <w:bCs/>
        </w:rPr>
        <w:t xml:space="preserve">Entretiens avec les prestataires de santé, ICP, </w:t>
      </w:r>
      <w:proofErr w:type="spellStart"/>
      <w:r w:rsidRPr="00C91387">
        <w:rPr>
          <w:bCs/>
        </w:rPr>
        <w:t>sages-femmes</w:t>
      </w:r>
      <w:proofErr w:type="spellEnd"/>
      <w:r w:rsidRPr="00C91387">
        <w:rPr>
          <w:bCs/>
        </w:rPr>
        <w:t>, agents communautaires de santé et enseignants impliqués dans la mise en œuvre des activités ;</w:t>
      </w:r>
    </w:p>
    <w:p w14:paraId="086D6FAB" w14:textId="2F0B6E06" w:rsidR="004B3575" w:rsidRDefault="004B3575" w:rsidP="004B3575">
      <w:pPr>
        <w:pStyle w:val="NormalWeb"/>
        <w:numPr>
          <w:ilvl w:val="1"/>
          <w:numId w:val="20"/>
        </w:numPr>
        <w:tabs>
          <w:tab w:val="clear" w:pos="1440"/>
        </w:tabs>
        <w:spacing w:before="120" w:beforeAutospacing="0" w:after="0" w:afterAutospacing="0" w:line="276" w:lineRule="auto"/>
        <w:ind w:left="993" w:hanging="142"/>
        <w:jc w:val="both"/>
        <w:rPr>
          <w:bCs/>
        </w:rPr>
      </w:pPr>
      <w:r w:rsidRPr="00C91387">
        <w:rPr>
          <w:bCs/>
        </w:rPr>
        <w:t>Focus</w:t>
      </w:r>
      <w:r>
        <w:rPr>
          <w:bCs/>
        </w:rPr>
        <w:t xml:space="preserve"> </w:t>
      </w:r>
      <w:r w:rsidRPr="00C91387">
        <w:rPr>
          <w:bCs/>
        </w:rPr>
        <w:t>groups avec les communautés bénéficiaires, notamment les parents d’élèves, femmes en âge de reproduction, membres des CGE/APE/AME, leaders communautaires et autres acteurs locaux ;</w:t>
      </w:r>
    </w:p>
    <w:p w14:paraId="52652751" w14:textId="3B782CA3" w:rsidR="00EB3881" w:rsidRPr="00C91387" w:rsidRDefault="004B3575" w:rsidP="00C91387">
      <w:pPr>
        <w:pStyle w:val="NormalWeb"/>
        <w:numPr>
          <w:ilvl w:val="1"/>
          <w:numId w:val="20"/>
        </w:numPr>
        <w:tabs>
          <w:tab w:val="clear" w:pos="1440"/>
        </w:tabs>
        <w:spacing w:before="120" w:beforeAutospacing="0" w:after="0" w:afterAutospacing="0" w:line="276" w:lineRule="auto"/>
        <w:ind w:left="993" w:hanging="142"/>
        <w:jc w:val="both"/>
        <w:rPr>
          <w:bCs/>
        </w:rPr>
      </w:pPr>
      <w:r w:rsidRPr="00C91387">
        <w:rPr>
          <w:bCs/>
        </w:rPr>
        <w:t>Discussions avec les élèves, lorsque cela est pertinent et dans le respect des exigences éthiques relatives à la participation des enfants.</w:t>
      </w:r>
    </w:p>
    <w:p w14:paraId="0DA23767" w14:textId="0C554FDF" w:rsidR="00EB3881" w:rsidRPr="00895A32" w:rsidRDefault="00EB3881" w:rsidP="00C44B46">
      <w:pPr>
        <w:pStyle w:val="NormalWeb"/>
        <w:numPr>
          <w:ilvl w:val="0"/>
          <w:numId w:val="20"/>
        </w:numPr>
        <w:spacing w:before="0" w:beforeAutospacing="0" w:after="0" w:afterAutospacing="0" w:line="276" w:lineRule="auto"/>
        <w:jc w:val="both"/>
      </w:pPr>
      <w:r w:rsidRPr="00895A32">
        <w:rPr>
          <w:rStyle w:val="lev"/>
        </w:rPr>
        <w:lastRenderedPageBreak/>
        <w:t xml:space="preserve">Triangulation des sources </w:t>
      </w:r>
      <w:r w:rsidR="0049431D" w:rsidRPr="00895A32">
        <w:rPr>
          <w:rStyle w:val="lev"/>
        </w:rPr>
        <w:t>d’in</w:t>
      </w:r>
      <w:r w:rsidR="00772367" w:rsidRPr="00895A32">
        <w:rPr>
          <w:rStyle w:val="lev"/>
        </w:rPr>
        <w:t>formation avec la perception communautaire</w:t>
      </w:r>
      <w:r w:rsidR="004B3575">
        <w:t xml:space="preserve"> (bénéficiaires, acteurs communautaires, écoles, structures sanitaires, autorités locales).</w:t>
      </w:r>
    </w:p>
    <w:p w14:paraId="23343041" w14:textId="77777777" w:rsidR="00DC0ED6" w:rsidRPr="00895A32" w:rsidRDefault="00DC0ED6" w:rsidP="00C44B46">
      <w:pPr>
        <w:pStyle w:val="NormalWeb"/>
        <w:numPr>
          <w:ilvl w:val="0"/>
          <w:numId w:val="20"/>
        </w:numPr>
        <w:spacing w:before="120" w:beforeAutospacing="0" w:after="0" w:afterAutospacing="0" w:line="276" w:lineRule="auto"/>
        <w:jc w:val="both"/>
      </w:pPr>
      <w:r w:rsidRPr="79985F1F">
        <w:rPr>
          <w:rStyle w:val="lev"/>
        </w:rPr>
        <w:t>Analyse </w:t>
      </w:r>
      <w:r>
        <w:t xml:space="preserve">: </w:t>
      </w:r>
    </w:p>
    <w:p w14:paraId="50188535" w14:textId="03E1251F" w:rsidR="005452CA" w:rsidRDefault="00756363" w:rsidP="000777D8">
      <w:pPr>
        <w:pStyle w:val="NormalWeb"/>
        <w:spacing w:before="0" w:beforeAutospacing="0" w:after="120" w:afterAutospacing="0"/>
        <w:jc w:val="both"/>
      </w:pPr>
      <w:r w:rsidRPr="00895A32">
        <w:t xml:space="preserve">La </w:t>
      </w:r>
      <w:r w:rsidR="005452CA" w:rsidRPr="005452CA">
        <w:t>composante quantitative devra permettre une analyse descriptive et comparative des principaux indicateurs du projet, lorsque les données sont disponibles. Les analyses attendues incluent notamment</w:t>
      </w:r>
      <w:r w:rsidR="005452CA">
        <w:t> l’analyse :</w:t>
      </w:r>
    </w:p>
    <w:p w14:paraId="65F2F0A6" w14:textId="5023BABC" w:rsidR="005452CA" w:rsidRDefault="005452CA" w:rsidP="00C91387">
      <w:pPr>
        <w:pStyle w:val="NormalWeb"/>
        <w:numPr>
          <w:ilvl w:val="0"/>
          <w:numId w:val="51"/>
        </w:numPr>
        <w:spacing w:before="0" w:beforeAutospacing="0"/>
        <w:jc w:val="both"/>
      </w:pPr>
      <w:proofErr w:type="gramStart"/>
      <w:r w:rsidRPr="005452CA">
        <w:t>du</w:t>
      </w:r>
      <w:proofErr w:type="gramEnd"/>
      <w:r w:rsidRPr="005452CA">
        <w:t xml:space="preserve"> niveau d’atteinte des indicateurs du cadre logique ;</w:t>
      </w:r>
    </w:p>
    <w:p w14:paraId="74181355" w14:textId="219E2F80" w:rsidR="005452CA" w:rsidRDefault="005452CA" w:rsidP="00C91387">
      <w:pPr>
        <w:pStyle w:val="NormalWeb"/>
        <w:numPr>
          <w:ilvl w:val="0"/>
          <w:numId w:val="51"/>
        </w:numPr>
        <w:spacing w:before="0" w:beforeAutospacing="0"/>
        <w:jc w:val="both"/>
      </w:pPr>
      <w:proofErr w:type="gramStart"/>
      <w:r w:rsidRPr="005452CA">
        <w:t>de</w:t>
      </w:r>
      <w:proofErr w:type="gramEnd"/>
      <w:r w:rsidRPr="005452CA">
        <w:t xml:space="preserve"> l’accès des enfants aux services de santé promotionnels, préventifs et curatifs ;</w:t>
      </w:r>
    </w:p>
    <w:p w14:paraId="2047218E" w14:textId="77777777" w:rsidR="005452CA" w:rsidRDefault="005452CA" w:rsidP="00C91387">
      <w:pPr>
        <w:pStyle w:val="NormalWeb"/>
        <w:numPr>
          <w:ilvl w:val="0"/>
          <w:numId w:val="51"/>
        </w:numPr>
        <w:spacing w:before="0" w:beforeAutospacing="0"/>
        <w:jc w:val="both"/>
      </w:pPr>
      <w:proofErr w:type="gramStart"/>
      <w:r w:rsidRPr="005452CA">
        <w:t>du</w:t>
      </w:r>
      <w:proofErr w:type="gramEnd"/>
      <w:r w:rsidRPr="005452CA">
        <w:t xml:space="preserve"> nombre d’enfants consultés, référés et pris en charge dans le cadre du projet ;</w:t>
      </w:r>
    </w:p>
    <w:p w14:paraId="6B5646F3" w14:textId="77777777" w:rsidR="005452CA" w:rsidRDefault="005452CA" w:rsidP="00C91387">
      <w:pPr>
        <w:pStyle w:val="NormalWeb"/>
        <w:numPr>
          <w:ilvl w:val="0"/>
          <w:numId w:val="51"/>
        </w:numPr>
        <w:spacing w:before="0" w:beforeAutospacing="0"/>
        <w:jc w:val="both"/>
      </w:pPr>
      <w:proofErr w:type="gramStart"/>
      <w:r w:rsidRPr="005452CA">
        <w:t>des</w:t>
      </w:r>
      <w:proofErr w:type="gramEnd"/>
      <w:r w:rsidRPr="005452CA">
        <w:t xml:space="preserve"> stratégies avancées communautaires réalisées et de leur contribution à l’accès aux services de santé ;</w:t>
      </w:r>
    </w:p>
    <w:p w14:paraId="6BC25C32" w14:textId="77777777" w:rsidR="005452CA" w:rsidRDefault="005452CA" w:rsidP="00C91387">
      <w:pPr>
        <w:pStyle w:val="NormalWeb"/>
        <w:numPr>
          <w:ilvl w:val="0"/>
          <w:numId w:val="51"/>
        </w:numPr>
        <w:spacing w:before="0" w:beforeAutospacing="0"/>
        <w:jc w:val="both"/>
      </w:pPr>
      <w:proofErr w:type="gramStart"/>
      <w:r w:rsidRPr="005452CA">
        <w:t>du</w:t>
      </w:r>
      <w:proofErr w:type="gramEnd"/>
      <w:r w:rsidRPr="005452CA">
        <w:t xml:space="preserve"> renforcement des connaissances des élèves, des enseignants, des femmes en âge de reproduction et des acteurs communautaires ;</w:t>
      </w:r>
    </w:p>
    <w:p w14:paraId="3B403056" w14:textId="77777777" w:rsidR="005452CA" w:rsidRDefault="005452CA" w:rsidP="00C91387">
      <w:pPr>
        <w:pStyle w:val="NormalWeb"/>
        <w:numPr>
          <w:ilvl w:val="0"/>
          <w:numId w:val="51"/>
        </w:numPr>
        <w:spacing w:before="0" w:beforeAutospacing="0"/>
        <w:jc w:val="both"/>
      </w:pPr>
      <w:proofErr w:type="gramStart"/>
      <w:r w:rsidRPr="005452CA">
        <w:t>du</w:t>
      </w:r>
      <w:proofErr w:type="gramEnd"/>
      <w:r w:rsidRPr="005452CA">
        <w:t xml:space="preserve"> fonctionnement des mécanismes de référencement entre les écoles, les communautés, les structures sanitaires et les services sociaux ;</w:t>
      </w:r>
    </w:p>
    <w:p w14:paraId="745C1863" w14:textId="619F8491" w:rsidR="005452CA" w:rsidRPr="005452CA" w:rsidRDefault="005452CA" w:rsidP="00C44B46">
      <w:pPr>
        <w:pStyle w:val="NormalWeb"/>
        <w:numPr>
          <w:ilvl w:val="0"/>
          <w:numId w:val="51"/>
        </w:numPr>
        <w:spacing w:before="0" w:beforeAutospacing="0" w:after="120" w:afterAutospacing="0"/>
        <w:jc w:val="both"/>
      </w:pPr>
      <w:proofErr w:type="gramStart"/>
      <w:r w:rsidRPr="005452CA">
        <w:t>de</w:t>
      </w:r>
      <w:proofErr w:type="gramEnd"/>
      <w:r w:rsidRPr="005452CA">
        <w:t xml:space="preserve"> la participation des acteurs institutionnels, sanitaires, scolaires et communautaires dans la mise en œuvre du projet ;</w:t>
      </w:r>
    </w:p>
    <w:p w14:paraId="713BEC27" w14:textId="77777777" w:rsidR="005452CA" w:rsidRDefault="005452CA" w:rsidP="00C91387">
      <w:pPr>
        <w:pStyle w:val="NormalWeb"/>
        <w:spacing w:before="0" w:beforeAutospacing="0" w:after="120" w:afterAutospacing="0"/>
        <w:jc w:val="both"/>
      </w:pPr>
      <w:r w:rsidRPr="005452CA">
        <w:t>L’analyse qualitative devra permettre d’approfondir la compréhension des changements observés, des dynamiques institutionnelles, des mécanismes de coordination, de l’appropriation du projet par les acteurs et des conditions de durabilité. Elle devra notamment permettre :</w:t>
      </w:r>
    </w:p>
    <w:p w14:paraId="15B9D8A3" w14:textId="77777777" w:rsidR="005452CA" w:rsidRDefault="005452CA" w:rsidP="005452CA">
      <w:pPr>
        <w:pStyle w:val="NormalWeb"/>
        <w:numPr>
          <w:ilvl w:val="0"/>
          <w:numId w:val="52"/>
        </w:numPr>
        <w:spacing w:before="0" w:beforeAutospacing="0"/>
        <w:jc w:val="both"/>
      </w:pPr>
      <w:proofErr w:type="gramStart"/>
      <w:r w:rsidRPr="005452CA">
        <w:t>d’identifier</w:t>
      </w:r>
      <w:proofErr w:type="gramEnd"/>
      <w:r w:rsidRPr="005452CA">
        <w:t xml:space="preserve"> les perceptions des bénéficiaires et des parties prenantes sur la pertinence et les effets du projet ;</w:t>
      </w:r>
    </w:p>
    <w:p w14:paraId="658429B6" w14:textId="56407557" w:rsidR="005452CA" w:rsidRDefault="005452CA" w:rsidP="00C91387">
      <w:pPr>
        <w:pStyle w:val="NormalWeb"/>
        <w:numPr>
          <w:ilvl w:val="0"/>
          <w:numId w:val="52"/>
        </w:numPr>
        <w:spacing w:before="0" w:beforeAutospacing="0"/>
        <w:jc w:val="both"/>
      </w:pPr>
      <w:proofErr w:type="gramStart"/>
      <w:r w:rsidRPr="005452CA">
        <w:t>d’analyser</w:t>
      </w:r>
      <w:proofErr w:type="gramEnd"/>
      <w:r w:rsidRPr="005452CA">
        <w:t xml:space="preserve"> les facteurs facilitant ou </w:t>
      </w:r>
      <w:r>
        <w:t>limitant</w:t>
      </w:r>
      <w:r w:rsidRPr="005452CA">
        <w:t xml:space="preserve"> la mise en œuvre des interventions ;</w:t>
      </w:r>
    </w:p>
    <w:p w14:paraId="6B40E2FB" w14:textId="77777777" w:rsidR="005452CA" w:rsidRDefault="005452CA" w:rsidP="00C91387">
      <w:pPr>
        <w:pStyle w:val="NormalWeb"/>
        <w:numPr>
          <w:ilvl w:val="0"/>
          <w:numId w:val="52"/>
        </w:numPr>
        <w:spacing w:before="0" w:beforeAutospacing="0"/>
        <w:jc w:val="both"/>
      </w:pPr>
      <w:proofErr w:type="gramStart"/>
      <w:r w:rsidRPr="005452CA">
        <w:t>d’apprécier</w:t>
      </w:r>
      <w:proofErr w:type="gramEnd"/>
      <w:r w:rsidRPr="005452CA">
        <w:t xml:space="preserve"> le niveau d’appropriation du modèle École–Communauté–Santé par les acteurs locaux ;</w:t>
      </w:r>
    </w:p>
    <w:p w14:paraId="294BD79C" w14:textId="77777777" w:rsidR="005452CA" w:rsidRDefault="005452CA" w:rsidP="00C91387">
      <w:pPr>
        <w:pStyle w:val="NormalWeb"/>
        <w:numPr>
          <w:ilvl w:val="0"/>
          <w:numId w:val="52"/>
        </w:numPr>
        <w:spacing w:before="0" w:beforeAutospacing="0"/>
        <w:jc w:val="both"/>
      </w:pPr>
      <w:proofErr w:type="gramStart"/>
      <w:r w:rsidRPr="005452CA">
        <w:t>d’évaluer</w:t>
      </w:r>
      <w:proofErr w:type="gramEnd"/>
      <w:r w:rsidRPr="005452CA">
        <w:t xml:space="preserve"> les mécanismes de coordination, de référencement et de prise en charge médico-sociale ;</w:t>
      </w:r>
    </w:p>
    <w:p w14:paraId="5FD487D4" w14:textId="2D698AA3" w:rsidR="005452CA" w:rsidRPr="005452CA" w:rsidRDefault="005452CA" w:rsidP="00C44B46">
      <w:pPr>
        <w:pStyle w:val="NormalWeb"/>
        <w:numPr>
          <w:ilvl w:val="0"/>
          <w:numId w:val="52"/>
        </w:numPr>
        <w:spacing w:before="0" w:beforeAutospacing="0" w:after="120" w:afterAutospacing="0"/>
        <w:jc w:val="both"/>
      </w:pPr>
      <w:proofErr w:type="gramStart"/>
      <w:r w:rsidRPr="005452CA">
        <w:t>d’identifier</w:t>
      </w:r>
      <w:proofErr w:type="gramEnd"/>
      <w:r w:rsidRPr="005452CA">
        <w:t xml:space="preserve"> les bonnes pratiques, les contraintes, les innovations et les enseignements utiles pour la pérennisation et la mise à l’échelle du modèle.</w:t>
      </w:r>
    </w:p>
    <w:p w14:paraId="71D1E735" w14:textId="703A56ED" w:rsidR="00E5161E" w:rsidRPr="00895A32" w:rsidRDefault="005452CA" w:rsidP="00C44B46">
      <w:pPr>
        <w:pStyle w:val="NormalWeb"/>
        <w:spacing w:before="0" w:beforeAutospacing="0" w:after="120" w:afterAutospacing="0"/>
        <w:jc w:val="both"/>
      </w:pPr>
      <w:r w:rsidRPr="005452CA">
        <w:t>Le consultant devra préciser les méthodes d’analyse utilisées, les modalités d’échantillonnage, les outils de collecte proposés ainsi que les limites éventuelles liées à l</w:t>
      </w:r>
      <w:r w:rsidR="00B1352C">
        <w:t>a méthode choisie</w:t>
      </w:r>
      <w:r w:rsidRPr="005452CA">
        <w:t>. L’approche méthodologique retenue devra être clairement décrite, justifiée et alignée avec les questions évaluatives et les critères de l’OCDE</w:t>
      </w:r>
      <w:r>
        <w:t xml:space="preserve"> (décrit ci-haut)</w:t>
      </w:r>
      <w:r w:rsidR="00E5161E" w:rsidRPr="00895A32">
        <w:t>.</w:t>
      </w:r>
    </w:p>
    <w:p w14:paraId="49A73585" w14:textId="77777777" w:rsidR="00895A32" w:rsidRPr="002F0288" w:rsidRDefault="00895A32" w:rsidP="00C44B46">
      <w:pPr>
        <w:pStyle w:val="Titre3"/>
        <w:spacing w:before="120"/>
        <w:jc w:val="both"/>
        <w:rPr>
          <w:rFonts w:ascii="Times New Roman" w:hAnsi="Times New Roman" w:cs="Times New Roman"/>
          <w:sz w:val="24"/>
          <w:szCs w:val="24"/>
          <w:lang w:val="fr-SN"/>
        </w:rPr>
      </w:pPr>
      <w:r w:rsidRPr="002F0288">
        <w:rPr>
          <w:rFonts w:ascii="Times New Roman" w:hAnsi="Times New Roman" w:cs="Times New Roman"/>
          <w:sz w:val="24"/>
          <w:szCs w:val="24"/>
          <w:lang w:val="fr-SN"/>
        </w:rPr>
        <w:t>Couverture géographique de l’évaluation</w:t>
      </w:r>
    </w:p>
    <w:p w14:paraId="15D6B904" w14:textId="22388806" w:rsidR="00895A32" w:rsidRPr="00895A32" w:rsidRDefault="00895A32" w:rsidP="00C91387">
      <w:pPr>
        <w:pStyle w:val="NormalWeb"/>
        <w:spacing w:before="120" w:beforeAutospacing="0" w:after="0" w:afterAutospacing="0" w:line="276" w:lineRule="auto"/>
        <w:jc w:val="both"/>
      </w:pPr>
      <w:r w:rsidRPr="00895A32">
        <w:t>La collecte de données primaires sera conduite dans l</w:t>
      </w:r>
      <w:r w:rsidR="0081637F">
        <w:t xml:space="preserve">e département </w:t>
      </w:r>
      <w:r w:rsidRPr="00895A32">
        <w:t xml:space="preserve">de </w:t>
      </w:r>
      <w:r w:rsidR="0081637F">
        <w:rPr>
          <w:b/>
          <w:bCs/>
        </w:rPr>
        <w:t>Kolda</w:t>
      </w:r>
      <w:r w:rsidRPr="00895A32">
        <w:t xml:space="preserve">. </w:t>
      </w:r>
    </w:p>
    <w:p w14:paraId="1D7BE1FC" w14:textId="77777777" w:rsidR="00895A32" w:rsidRPr="00895A32" w:rsidRDefault="00895A32" w:rsidP="00895A32">
      <w:pPr>
        <w:pStyle w:val="NormalWeb"/>
        <w:spacing w:before="120" w:beforeAutospacing="0" w:after="0" w:afterAutospacing="0" w:line="276" w:lineRule="auto"/>
        <w:jc w:val="both"/>
      </w:pPr>
      <w:r w:rsidRPr="00895A32">
        <w:t>Le consultant proposera une stratégie adaptée permettant d’assurer une analyse représentative tout en tenant compte des contraintes opérationnelles et temporelles de la mission.</w:t>
      </w:r>
    </w:p>
    <w:p w14:paraId="54F5F70F" w14:textId="77777777" w:rsidR="00EB3881" w:rsidRPr="00C91387" w:rsidRDefault="00EB3881" w:rsidP="00895A32">
      <w:pPr>
        <w:pStyle w:val="Titre3"/>
        <w:spacing w:after="120"/>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lastRenderedPageBreak/>
        <w:t>Population cible</w:t>
      </w:r>
    </w:p>
    <w:p w14:paraId="24F97512" w14:textId="05DB68AF" w:rsidR="000C2D73" w:rsidRPr="00C91387" w:rsidRDefault="000C2D73" w:rsidP="00C91387">
      <w:pPr>
        <w:pStyle w:val="Paragraphedeliste"/>
        <w:numPr>
          <w:ilvl w:val="0"/>
          <w:numId w:val="54"/>
        </w:numPr>
        <w:rPr>
          <w:rFonts w:ascii="Times New Roman" w:eastAsia="Times New Roman" w:hAnsi="Times New Roman" w:cs="Times New Roman"/>
          <w:sz w:val="24"/>
          <w:szCs w:val="24"/>
          <w:lang w:val="fr-SN" w:eastAsia="fr-SN"/>
        </w:rPr>
      </w:pPr>
      <w:r w:rsidRPr="00C91387">
        <w:rPr>
          <w:rFonts w:ascii="Times New Roman" w:eastAsia="Times New Roman" w:hAnsi="Times New Roman" w:cs="Times New Roman"/>
          <w:sz w:val="24"/>
          <w:szCs w:val="24"/>
          <w:lang w:val="fr-SN" w:eastAsia="fr-SN"/>
        </w:rPr>
        <w:t xml:space="preserve">Bénéficiaires directs (enfants, FAR, parents). </w:t>
      </w:r>
    </w:p>
    <w:p w14:paraId="110D025E" w14:textId="69D2A365" w:rsidR="000C2D73" w:rsidRPr="00C91387" w:rsidRDefault="000C2D73" w:rsidP="00C91387">
      <w:pPr>
        <w:pStyle w:val="Paragraphedeliste"/>
        <w:numPr>
          <w:ilvl w:val="0"/>
          <w:numId w:val="54"/>
        </w:numPr>
        <w:rPr>
          <w:rFonts w:ascii="Times New Roman" w:eastAsia="Times New Roman" w:hAnsi="Times New Roman" w:cs="Times New Roman"/>
          <w:sz w:val="24"/>
          <w:szCs w:val="24"/>
          <w:lang w:val="fr-SN" w:eastAsia="fr-SN"/>
        </w:rPr>
      </w:pPr>
      <w:r w:rsidRPr="00C91387">
        <w:rPr>
          <w:rFonts w:ascii="Times New Roman" w:eastAsia="Times New Roman" w:hAnsi="Times New Roman" w:cs="Times New Roman"/>
          <w:sz w:val="24"/>
          <w:szCs w:val="24"/>
          <w:lang w:val="fr-SN" w:eastAsia="fr-SN"/>
        </w:rPr>
        <w:t xml:space="preserve">Acteurs scolaires (enseignants, CGE, APE, AME). </w:t>
      </w:r>
    </w:p>
    <w:p w14:paraId="3B2086EC" w14:textId="56A83DD0" w:rsidR="000C2D73" w:rsidRPr="00C91387" w:rsidRDefault="000C2D73" w:rsidP="00C91387">
      <w:pPr>
        <w:pStyle w:val="Paragraphedeliste"/>
        <w:numPr>
          <w:ilvl w:val="0"/>
          <w:numId w:val="54"/>
        </w:numPr>
        <w:rPr>
          <w:rFonts w:ascii="Times New Roman" w:eastAsia="Times New Roman" w:hAnsi="Times New Roman" w:cs="Times New Roman"/>
          <w:sz w:val="24"/>
          <w:szCs w:val="24"/>
          <w:lang w:val="fr-SN" w:eastAsia="fr-SN"/>
        </w:rPr>
      </w:pPr>
      <w:r w:rsidRPr="00C91387">
        <w:rPr>
          <w:rFonts w:ascii="Times New Roman" w:eastAsia="Times New Roman" w:hAnsi="Times New Roman" w:cs="Times New Roman"/>
          <w:sz w:val="24"/>
          <w:szCs w:val="24"/>
          <w:lang w:val="fr-SN" w:eastAsia="fr-SN"/>
        </w:rPr>
        <w:t xml:space="preserve">Acteurs communautaires (ACS, leaders communautaires). </w:t>
      </w:r>
    </w:p>
    <w:p w14:paraId="69E4DD1B" w14:textId="13BA48EE" w:rsidR="000C2D73" w:rsidRDefault="000C2D73" w:rsidP="000C2D73">
      <w:pPr>
        <w:pStyle w:val="Paragraphedeliste"/>
        <w:numPr>
          <w:ilvl w:val="0"/>
          <w:numId w:val="54"/>
        </w:numPr>
        <w:rPr>
          <w:rFonts w:ascii="Times New Roman" w:eastAsia="Times New Roman" w:hAnsi="Times New Roman" w:cs="Times New Roman"/>
          <w:sz w:val="24"/>
          <w:szCs w:val="24"/>
          <w:lang w:val="fr-SN" w:eastAsia="fr-SN"/>
        </w:rPr>
      </w:pPr>
      <w:r w:rsidRPr="00C91387">
        <w:rPr>
          <w:rFonts w:ascii="Times New Roman" w:eastAsia="Times New Roman" w:hAnsi="Times New Roman" w:cs="Times New Roman"/>
          <w:sz w:val="24"/>
          <w:szCs w:val="24"/>
          <w:lang w:val="fr-SN" w:eastAsia="fr-SN"/>
        </w:rPr>
        <w:t xml:space="preserve">Acteurs sanitaires et sociaux (ICP, </w:t>
      </w:r>
      <w:proofErr w:type="spellStart"/>
      <w:r w:rsidRPr="00C91387">
        <w:rPr>
          <w:rFonts w:ascii="Times New Roman" w:eastAsia="Times New Roman" w:hAnsi="Times New Roman" w:cs="Times New Roman"/>
          <w:sz w:val="24"/>
          <w:szCs w:val="24"/>
          <w:lang w:val="fr-SN" w:eastAsia="fr-SN"/>
        </w:rPr>
        <w:t>sages-femmes</w:t>
      </w:r>
      <w:proofErr w:type="spellEnd"/>
      <w:r w:rsidRPr="00C91387">
        <w:rPr>
          <w:rFonts w:ascii="Times New Roman" w:eastAsia="Times New Roman" w:hAnsi="Times New Roman" w:cs="Times New Roman"/>
          <w:sz w:val="24"/>
          <w:szCs w:val="24"/>
          <w:lang w:val="fr-SN" w:eastAsia="fr-SN"/>
        </w:rPr>
        <w:t xml:space="preserve">, IME, SDAS, district). </w:t>
      </w:r>
    </w:p>
    <w:p w14:paraId="3D3B0D0F" w14:textId="32F5C275" w:rsidR="000C2D73" w:rsidRPr="00C91387" w:rsidRDefault="000C2D73" w:rsidP="00C91387">
      <w:pPr>
        <w:pStyle w:val="Paragraphedeliste"/>
        <w:numPr>
          <w:ilvl w:val="0"/>
          <w:numId w:val="54"/>
        </w:numPr>
        <w:rPr>
          <w:rFonts w:ascii="Times New Roman" w:eastAsia="Times New Roman" w:hAnsi="Times New Roman" w:cs="Times New Roman"/>
          <w:sz w:val="24"/>
          <w:szCs w:val="24"/>
          <w:lang w:val="fr-SN" w:eastAsia="fr-SN"/>
        </w:rPr>
      </w:pPr>
      <w:r w:rsidRPr="00C91387">
        <w:rPr>
          <w:rFonts w:ascii="Times New Roman" w:eastAsia="Times New Roman" w:hAnsi="Times New Roman" w:cs="Times New Roman"/>
          <w:sz w:val="24"/>
          <w:szCs w:val="24"/>
          <w:lang w:val="fr-SN" w:eastAsia="fr-SN"/>
        </w:rPr>
        <w:t>Acteurs institutionnels et partenaires (IEF, DRS, collectivités territoriales, Amref).</w:t>
      </w:r>
    </w:p>
    <w:p w14:paraId="17199ADC" w14:textId="20D2BBC2" w:rsidR="00756363" w:rsidRPr="00895A32" w:rsidRDefault="00756363" w:rsidP="00756363">
      <w:pPr>
        <w:pStyle w:val="Titre3"/>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Dispositif d’échantillonnage</w:t>
      </w:r>
    </w:p>
    <w:p w14:paraId="5705EC86" w14:textId="2344A442" w:rsidR="00756363" w:rsidRPr="00895A32" w:rsidRDefault="00756363" w:rsidP="00895A32">
      <w:pPr>
        <w:pStyle w:val="NormalWeb"/>
        <w:spacing w:before="120" w:beforeAutospacing="0" w:after="120" w:afterAutospacing="0"/>
        <w:jc w:val="both"/>
      </w:pPr>
      <w:r w:rsidRPr="00895A32">
        <w:t>Le consultant devra proposer un dispositif d’échantillonnage rigoureux et justifié, permettant une représentation équilibrée des catégories d’acteurs du projet.</w:t>
      </w:r>
    </w:p>
    <w:p w14:paraId="298D56C1" w14:textId="77777777" w:rsidR="00756363" w:rsidRPr="00895A32" w:rsidRDefault="00756363" w:rsidP="00756363">
      <w:pPr>
        <w:pStyle w:val="NormalWeb"/>
        <w:spacing w:before="120" w:beforeAutospacing="0" w:after="0" w:afterAutospacing="0"/>
        <w:jc w:val="both"/>
      </w:pPr>
      <w:r w:rsidRPr="00895A32">
        <w:t>Le consultant devra justifier clairement :</w:t>
      </w:r>
    </w:p>
    <w:p w14:paraId="4E911F22" w14:textId="5724F0F7" w:rsidR="00756363" w:rsidRPr="00895A32" w:rsidRDefault="00756363" w:rsidP="00C91387">
      <w:pPr>
        <w:pStyle w:val="NormalWeb"/>
        <w:numPr>
          <w:ilvl w:val="0"/>
          <w:numId w:val="38"/>
        </w:numPr>
        <w:spacing w:before="120" w:beforeAutospacing="0"/>
        <w:jc w:val="both"/>
      </w:pPr>
      <w:bookmarkStart w:id="2" w:name="_Int_mmO4tg4t"/>
      <w:proofErr w:type="gramStart"/>
      <w:r>
        <w:t>la</w:t>
      </w:r>
      <w:bookmarkEnd w:id="2"/>
      <w:proofErr w:type="gramEnd"/>
      <w:r>
        <w:t xml:space="preserve"> taille des échantillons proposés ;</w:t>
      </w:r>
    </w:p>
    <w:p w14:paraId="30642E60" w14:textId="289119EC" w:rsidR="00756363" w:rsidRPr="00895A32" w:rsidRDefault="00756363" w:rsidP="00756363">
      <w:pPr>
        <w:pStyle w:val="NormalWeb"/>
        <w:numPr>
          <w:ilvl w:val="0"/>
          <w:numId w:val="38"/>
        </w:numPr>
        <w:jc w:val="both"/>
      </w:pPr>
      <w:bookmarkStart w:id="3" w:name="_Int_kvycxwIO"/>
      <w:proofErr w:type="gramStart"/>
      <w:r>
        <w:t>la</w:t>
      </w:r>
      <w:bookmarkEnd w:id="3"/>
      <w:proofErr w:type="gramEnd"/>
      <w:r>
        <w:t xml:space="preserve"> méthode de sélection des participants ;</w:t>
      </w:r>
    </w:p>
    <w:p w14:paraId="0FDFBFC7" w14:textId="1D144738" w:rsidR="00756363" w:rsidRDefault="00756363" w:rsidP="79985F1F">
      <w:pPr>
        <w:pStyle w:val="NormalWeb"/>
        <w:numPr>
          <w:ilvl w:val="0"/>
          <w:numId w:val="38"/>
        </w:numPr>
        <w:spacing w:before="0" w:beforeAutospacing="0" w:after="0" w:afterAutospacing="0" w:line="276" w:lineRule="auto"/>
        <w:jc w:val="both"/>
      </w:pPr>
      <w:bookmarkStart w:id="4" w:name="_Int_jKIOpNqM"/>
      <w:proofErr w:type="gramStart"/>
      <w:r>
        <w:t>la</w:t>
      </w:r>
      <w:bookmarkEnd w:id="4"/>
      <w:proofErr w:type="gramEnd"/>
      <w:r>
        <w:t xml:space="preserve"> représentativité du dispositif proposé.</w:t>
      </w:r>
    </w:p>
    <w:p w14:paraId="2DFCDF99" w14:textId="77777777" w:rsidR="00CA01AD" w:rsidRPr="00C91387" w:rsidRDefault="00CA01AD" w:rsidP="00C91387">
      <w:pPr>
        <w:pStyle w:val="NormalWeb"/>
        <w:spacing w:before="0" w:beforeAutospacing="0" w:after="0" w:afterAutospacing="0" w:line="276" w:lineRule="auto"/>
        <w:ind w:left="720"/>
        <w:jc w:val="both"/>
        <w:rPr>
          <w:sz w:val="10"/>
          <w:szCs w:val="10"/>
        </w:rPr>
      </w:pPr>
    </w:p>
    <w:p w14:paraId="189E9356" w14:textId="77777777" w:rsidR="00C758E7" w:rsidRPr="00895A32" w:rsidRDefault="000E32EA" w:rsidP="003144CD">
      <w:pPr>
        <w:spacing w:before="12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DÉROULEMENT DE LA MISSION</w:t>
      </w:r>
    </w:p>
    <w:p w14:paraId="168712A0" w14:textId="77777777" w:rsidR="000E32EA" w:rsidRPr="00895A32" w:rsidRDefault="000E32EA" w:rsidP="000E32EA">
      <w:pPr>
        <w:spacing w:after="0" w:line="360" w:lineRule="auto"/>
        <w:jc w:val="both"/>
        <w:rPr>
          <w:rFonts w:ascii="Times New Roman" w:hAnsi="Times New Roman" w:cs="Times New Roman"/>
          <w:sz w:val="24"/>
          <w:lang w:val="fr-SN"/>
        </w:rPr>
      </w:pPr>
      <w:r w:rsidRPr="00895A32">
        <w:rPr>
          <w:rFonts w:ascii="Times New Roman" w:hAnsi="Times New Roman" w:cs="Times New Roman"/>
          <w:sz w:val="24"/>
          <w:lang w:val="fr-SN"/>
        </w:rPr>
        <w:t>La mission comprendra notamment les étapes suivantes :</w:t>
      </w:r>
    </w:p>
    <w:p w14:paraId="56E2496F"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Réunion de cadrage avec Amref Health Africa</w:t>
      </w:r>
      <w:r w:rsidR="00571190" w:rsidRPr="00895A32">
        <w:rPr>
          <w:rFonts w:ascii="Times New Roman" w:hAnsi="Times New Roman" w:cs="Times New Roman"/>
          <w:sz w:val="24"/>
          <w:lang w:val="fr-SN"/>
        </w:rPr>
        <w:t xml:space="preserve"> (Equipe M&amp;E, Programmes)</w:t>
      </w:r>
      <w:r w:rsidRPr="00895A32">
        <w:rPr>
          <w:rFonts w:ascii="Times New Roman" w:hAnsi="Times New Roman" w:cs="Times New Roman"/>
          <w:sz w:val="24"/>
          <w:lang w:val="fr-SN"/>
        </w:rPr>
        <w:t xml:space="preserve"> ;</w:t>
      </w:r>
    </w:p>
    <w:p w14:paraId="422801D6"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Revue documentaire approfondie ;</w:t>
      </w:r>
    </w:p>
    <w:p w14:paraId="13DB58C5" w14:textId="034865D3"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Finalisation du protocole et des outils de collecte</w:t>
      </w:r>
      <w:r w:rsidR="001729D3">
        <w:rPr>
          <w:rFonts w:ascii="Times New Roman" w:hAnsi="Times New Roman" w:cs="Times New Roman"/>
          <w:sz w:val="24"/>
          <w:lang w:val="fr-SN"/>
        </w:rPr>
        <w:t xml:space="preserve"> (questionnaires, formulaires digitales)</w:t>
      </w:r>
      <w:r w:rsidRPr="00895A32">
        <w:rPr>
          <w:rFonts w:ascii="Times New Roman" w:hAnsi="Times New Roman" w:cs="Times New Roman"/>
          <w:sz w:val="24"/>
          <w:lang w:val="fr-SN"/>
        </w:rPr>
        <w:t xml:space="preserve"> ;</w:t>
      </w:r>
    </w:p>
    <w:p w14:paraId="60E931DD" w14:textId="77777777" w:rsidR="00571190" w:rsidRPr="00895A32" w:rsidRDefault="00571190"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 xml:space="preserve">Soumission et validations des outils de collecte par l’équipe de Amref </w:t>
      </w:r>
    </w:p>
    <w:p w14:paraId="6D2AE33E"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Collecte des données sur le terrain ;</w:t>
      </w:r>
    </w:p>
    <w:p w14:paraId="215CBA4F"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Analyse et triangulation des données ;</w:t>
      </w:r>
    </w:p>
    <w:p w14:paraId="7D643B0B"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Élaboration du rapport provisoire ;</w:t>
      </w:r>
    </w:p>
    <w:p w14:paraId="093A06BE"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Atelier ou réunion de restitution et validation ;</w:t>
      </w:r>
    </w:p>
    <w:p w14:paraId="49D81079" w14:textId="3F8752A1" w:rsidR="003F5C6B" w:rsidRPr="00C91387" w:rsidRDefault="000E32EA" w:rsidP="00C91387">
      <w:pPr>
        <w:numPr>
          <w:ilvl w:val="0"/>
          <w:numId w:val="23"/>
        </w:numPr>
        <w:spacing w:after="120"/>
        <w:jc w:val="both"/>
        <w:rPr>
          <w:rFonts w:ascii="Times New Roman" w:hAnsi="Times New Roman" w:cs="Times New Roman"/>
          <w:sz w:val="24"/>
          <w:lang w:val="fr-SN"/>
        </w:rPr>
      </w:pPr>
      <w:r w:rsidRPr="00895A32">
        <w:rPr>
          <w:rFonts w:ascii="Times New Roman" w:hAnsi="Times New Roman" w:cs="Times New Roman"/>
          <w:sz w:val="24"/>
          <w:lang w:val="fr-SN"/>
        </w:rPr>
        <w:t>Production du rapport final</w:t>
      </w:r>
      <w:r w:rsidR="003F5C6B">
        <w:rPr>
          <w:rFonts w:ascii="Times New Roman" w:hAnsi="Times New Roman" w:cs="Times New Roman"/>
          <w:sz w:val="24"/>
          <w:lang w:val="fr-SN"/>
        </w:rPr>
        <w:t xml:space="preserve"> et le résumé synthétique du rapport</w:t>
      </w:r>
      <w:r w:rsidRPr="00895A32">
        <w:rPr>
          <w:rFonts w:ascii="Times New Roman" w:hAnsi="Times New Roman" w:cs="Times New Roman"/>
          <w:sz w:val="24"/>
          <w:lang w:val="fr-SN"/>
        </w:rPr>
        <w:t xml:space="preserve"> </w:t>
      </w:r>
      <w:r w:rsidR="003F5C6B">
        <w:rPr>
          <w:rFonts w:ascii="Times New Roman" w:hAnsi="Times New Roman" w:cs="Times New Roman"/>
          <w:sz w:val="24"/>
          <w:lang w:val="fr-SN"/>
        </w:rPr>
        <w:t>de l’évaluation</w:t>
      </w:r>
      <w:r w:rsidRPr="00895A32">
        <w:rPr>
          <w:rFonts w:ascii="Times New Roman" w:hAnsi="Times New Roman" w:cs="Times New Roman"/>
          <w:sz w:val="24"/>
          <w:lang w:val="fr-SN"/>
        </w:rPr>
        <w:t>.</w:t>
      </w:r>
    </w:p>
    <w:p w14:paraId="2312C3C3" w14:textId="77777777" w:rsidR="00C758E7" w:rsidRPr="00895A32" w:rsidRDefault="007A7F84" w:rsidP="003144CD">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w:t>
      </w:r>
      <w:r w:rsidR="00EB3881" w:rsidRPr="00895A32">
        <w:rPr>
          <w:rFonts w:ascii="Times New Roman" w:hAnsi="Times New Roman" w:cs="Times New Roman"/>
          <w:b/>
          <w:sz w:val="24"/>
          <w:lang w:val="fr-SN"/>
        </w:rPr>
        <w:t>I</w:t>
      </w:r>
      <w:r w:rsidR="009A5216" w:rsidRPr="00895A32">
        <w:rPr>
          <w:rFonts w:ascii="Times New Roman" w:hAnsi="Times New Roman" w:cs="Times New Roman"/>
          <w:b/>
          <w:sz w:val="24"/>
          <w:lang w:val="fr-SN"/>
        </w:rPr>
        <w:t>I</w:t>
      </w:r>
      <w:r w:rsidR="000E32EA" w:rsidRPr="00895A32">
        <w:rPr>
          <w:rFonts w:ascii="Times New Roman" w:hAnsi="Times New Roman" w:cs="Times New Roman"/>
          <w:b/>
          <w:sz w:val="24"/>
          <w:lang w:val="fr-SN"/>
        </w:rPr>
        <w:t>I</w:t>
      </w:r>
      <w:r w:rsidRPr="00895A32">
        <w:rPr>
          <w:rFonts w:ascii="Times New Roman" w:hAnsi="Times New Roman" w:cs="Times New Roman"/>
          <w:b/>
          <w:sz w:val="24"/>
          <w:lang w:val="fr-SN"/>
        </w:rPr>
        <w:t>. LIVRABLES</w:t>
      </w:r>
      <w:r w:rsidR="000E32EA" w:rsidRPr="00895A32">
        <w:rPr>
          <w:rFonts w:ascii="Times New Roman" w:hAnsi="Times New Roman" w:cs="Times New Roman"/>
          <w:b/>
          <w:sz w:val="24"/>
          <w:lang w:val="fr-SN"/>
        </w:rPr>
        <w:t xml:space="preserve"> ATTENDUS</w:t>
      </w:r>
    </w:p>
    <w:p w14:paraId="21ECDA3F"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de démarrage (note méthodologique et outils validés) ;</w:t>
      </w:r>
    </w:p>
    <w:p w14:paraId="167D6487"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Base de données nettoyée et documentée ;</w:t>
      </w:r>
    </w:p>
    <w:p w14:paraId="63864703"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provisoire d’évaluation finale ;</w:t>
      </w:r>
    </w:p>
    <w:p w14:paraId="315F323B"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final en français incluant annexes ;</w:t>
      </w:r>
    </w:p>
    <w:p w14:paraId="2C16C9BE" w14:textId="353381D6" w:rsidR="000E32EA"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Présentation PowerPoint de restitution ;</w:t>
      </w:r>
    </w:p>
    <w:p w14:paraId="1408AD89" w14:textId="2FAC3405" w:rsidR="002F0288" w:rsidRPr="003E5A33" w:rsidRDefault="002F0288" w:rsidP="000E32EA">
      <w:pPr>
        <w:pStyle w:val="Paragraphedeliste"/>
        <w:numPr>
          <w:ilvl w:val="0"/>
          <w:numId w:val="24"/>
        </w:numPr>
        <w:jc w:val="both"/>
        <w:rPr>
          <w:rFonts w:ascii="Times New Roman" w:hAnsi="Times New Roman" w:cs="Times New Roman"/>
          <w:sz w:val="24"/>
          <w:lang w:val="fr-SN"/>
        </w:rPr>
      </w:pPr>
      <w:r w:rsidRPr="003E5A33">
        <w:rPr>
          <w:rFonts w:ascii="Times New Roman" w:hAnsi="Times New Roman" w:cs="Times New Roman"/>
          <w:sz w:val="24"/>
          <w:lang w:val="fr-SN"/>
        </w:rPr>
        <w:t>Production d’un résumé d</w:t>
      </w:r>
      <w:r w:rsidR="003E5A33" w:rsidRPr="003E5A33">
        <w:rPr>
          <w:rFonts w:ascii="Times New Roman" w:hAnsi="Times New Roman" w:cs="Times New Roman"/>
          <w:sz w:val="24"/>
          <w:lang w:val="fr-SN"/>
        </w:rPr>
        <w:t xml:space="preserve">u rapport de </w:t>
      </w:r>
      <w:r w:rsidRPr="003E5A33">
        <w:rPr>
          <w:rFonts w:ascii="Times New Roman" w:hAnsi="Times New Roman" w:cs="Times New Roman"/>
          <w:sz w:val="24"/>
          <w:lang w:val="fr-SN"/>
        </w:rPr>
        <w:t>l'évaluation finale</w:t>
      </w:r>
      <w:r w:rsidR="003F5C6B">
        <w:rPr>
          <w:rFonts w:ascii="Times New Roman" w:hAnsi="Times New Roman" w:cs="Times New Roman"/>
          <w:sz w:val="24"/>
          <w:lang w:val="fr-SN"/>
        </w:rPr>
        <w:t xml:space="preserve"> selon un canevas de résumé partagé par Amref</w:t>
      </w:r>
      <w:r w:rsidRPr="003E5A33">
        <w:rPr>
          <w:rFonts w:ascii="Times New Roman" w:hAnsi="Times New Roman" w:cs="Times New Roman"/>
          <w:sz w:val="24"/>
          <w:lang w:val="fr-SN"/>
        </w:rPr>
        <w:t>.</w:t>
      </w:r>
    </w:p>
    <w:p w14:paraId="7E869A6B" w14:textId="797CA615" w:rsidR="00A7098E" w:rsidRPr="00895A32" w:rsidRDefault="00A7098E"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 xml:space="preserve">Annexe transcription des entretiens </w:t>
      </w:r>
    </w:p>
    <w:p w14:paraId="0CDEE486" w14:textId="77777777" w:rsidR="00C758E7" w:rsidRPr="00895A32" w:rsidRDefault="000E32EA" w:rsidP="00E734E6">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lastRenderedPageBreak/>
        <w:t>I</w:t>
      </w:r>
      <w:r w:rsidR="009A5216" w:rsidRPr="00895A32">
        <w:rPr>
          <w:rFonts w:ascii="Times New Roman" w:hAnsi="Times New Roman" w:cs="Times New Roman"/>
          <w:b/>
          <w:sz w:val="24"/>
          <w:lang w:val="fr-SN"/>
        </w:rPr>
        <w:t>X</w:t>
      </w:r>
      <w:r w:rsidR="007A7F84" w:rsidRPr="00895A32">
        <w:rPr>
          <w:rFonts w:ascii="Times New Roman" w:hAnsi="Times New Roman" w:cs="Times New Roman"/>
          <w:b/>
          <w:sz w:val="24"/>
          <w:lang w:val="fr-SN"/>
        </w:rPr>
        <w:t>. DURÉE</w:t>
      </w:r>
      <w:r w:rsidRPr="00895A32">
        <w:rPr>
          <w:rFonts w:ascii="Times New Roman" w:hAnsi="Times New Roman" w:cs="Times New Roman"/>
          <w:b/>
          <w:sz w:val="24"/>
          <w:lang w:val="fr-SN"/>
        </w:rPr>
        <w:t xml:space="preserve"> DE LA MISSION</w:t>
      </w:r>
    </w:p>
    <w:p w14:paraId="5DF1AC0A" w14:textId="70EA7CDB" w:rsidR="00C758E7" w:rsidRDefault="000E32EA" w:rsidP="00C44B46">
      <w:pPr>
        <w:spacing w:after="12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 xml:space="preserve">La durée totale de la mission est estimée à </w:t>
      </w:r>
      <w:r w:rsidR="00A07786">
        <w:rPr>
          <w:rFonts w:ascii="Times New Roman" w:hAnsi="Times New Roman" w:cs="Times New Roman"/>
          <w:b/>
          <w:bCs/>
          <w:sz w:val="24"/>
          <w:szCs w:val="24"/>
          <w:lang w:val="fr-SN"/>
        </w:rPr>
        <w:t>3</w:t>
      </w:r>
      <w:r w:rsidR="00676B5D" w:rsidRPr="79985F1F">
        <w:rPr>
          <w:rFonts w:ascii="Times New Roman" w:hAnsi="Times New Roman" w:cs="Times New Roman"/>
          <w:b/>
          <w:bCs/>
          <w:sz w:val="24"/>
          <w:szCs w:val="24"/>
          <w:lang w:val="fr-SN"/>
        </w:rPr>
        <w:t>5</w:t>
      </w:r>
      <w:r w:rsidRPr="79985F1F">
        <w:rPr>
          <w:rFonts w:ascii="Times New Roman" w:hAnsi="Times New Roman" w:cs="Times New Roman"/>
          <w:b/>
          <w:bCs/>
          <w:sz w:val="24"/>
          <w:szCs w:val="24"/>
          <w:lang w:val="fr-SN"/>
        </w:rPr>
        <w:t xml:space="preserve"> jours </w:t>
      </w:r>
      <w:r w:rsidR="0094026B" w:rsidRPr="79985F1F">
        <w:rPr>
          <w:rFonts w:ascii="Times New Roman" w:hAnsi="Times New Roman" w:cs="Times New Roman"/>
          <w:b/>
          <w:bCs/>
          <w:sz w:val="24"/>
          <w:szCs w:val="24"/>
          <w:lang w:val="fr-SN"/>
        </w:rPr>
        <w:t>calendaires</w:t>
      </w:r>
      <w:r w:rsidR="00197435" w:rsidRPr="79985F1F">
        <w:rPr>
          <w:rFonts w:ascii="Times New Roman" w:hAnsi="Times New Roman" w:cs="Times New Roman"/>
          <w:b/>
          <w:bCs/>
          <w:sz w:val="24"/>
          <w:szCs w:val="24"/>
          <w:lang w:val="fr-SN"/>
        </w:rPr>
        <w:t>,</w:t>
      </w:r>
      <w:r w:rsidRPr="79985F1F">
        <w:rPr>
          <w:rFonts w:ascii="Times New Roman" w:hAnsi="Times New Roman" w:cs="Times New Roman"/>
          <w:sz w:val="24"/>
          <w:szCs w:val="24"/>
          <w:lang w:val="fr-SN"/>
        </w:rPr>
        <w:t xml:space="preserve"> incluant la collecte de données, l’analyse, la restitution et la finalisation des livrables.</w:t>
      </w:r>
    </w:p>
    <w:p w14:paraId="1B61E0CA" w14:textId="77777777" w:rsidR="000E32EA" w:rsidRPr="00895A32" w:rsidRDefault="000E32EA" w:rsidP="00E734E6">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 PROFIL DU CONSULTANT OU DU CABINET</w:t>
      </w:r>
    </w:p>
    <w:p w14:paraId="0D64EE57" w14:textId="11741BC2" w:rsidR="00101825" w:rsidRPr="00C91387" w:rsidRDefault="00101825" w:rsidP="00C91387">
      <w:pPr>
        <w:spacing w:after="120"/>
        <w:jc w:val="both"/>
        <w:rPr>
          <w:rFonts w:ascii="Times New Roman" w:hAnsi="Times New Roman" w:cs="Times New Roman"/>
          <w:sz w:val="24"/>
          <w:szCs w:val="24"/>
          <w:lang w:val="fr-SN"/>
        </w:rPr>
      </w:pPr>
      <w:r w:rsidRPr="00C91387">
        <w:rPr>
          <w:rFonts w:ascii="Times New Roman" w:hAnsi="Times New Roman" w:cs="Times New Roman"/>
          <w:sz w:val="24"/>
          <w:szCs w:val="24"/>
          <w:lang w:val="fr-SN"/>
        </w:rPr>
        <w:t>Le consultant ou le chef de mission devra :</w:t>
      </w:r>
    </w:p>
    <w:p w14:paraId="3E0EF35E" w14:textId="23604DC5" w:rsidR="00DC0ED6" w:rsidRPr="00C91387" w:rsidRDefault="00101825" w:rsidP="00C91387">
      <w:pPr>
        <w:pStyle w:val="Paragraphedeliste"/>
        <w:numPr>
          <w:ilvl w:val="0"/>
          <w:numId w:val="24"/>
        </w:numPr>
        <w:tabs>
          <w:tab w:val="clear" w:pos="720"/>
          <w:tab w:val="num" w:pos="360"/>
        </w:tabs>
        <w:spacing w:after="60"/>
        <w:jc w:val="both"/>
        <w:rPr>
          <w:rFonts w:ascii="Times New Roman" w:hAnsi="Times New Roman" w:cs="Times New Roman"/>
          <w:sz w:val="24"/>
          <w:lang w:val="fr-SN"/>
        </w:rPr>
      </w:pPr>
      <w:r w:rsidRPr="00C91387">
        <w:rPr>
          <w:rFonts w:ascii="Times New Roman" w:hAnsi="Times New Roman" w:cs="Times New Roman"/>
          <w:b/>
          <w:sz w:val="24"/>
          <w:lang w:val="fr-SN"/>
        </w:rPr>
        <w:t>Être</w:t>
      </w:r>
      <w:r w:rsidRPr="00C91387">
        <w:rPr>
          <w:rFonts w:ascii="Times New Roman" w:hAnsi="Times New Roman" w:cs="Times New Roman"/>
          <w:sz w:val="24"/>
          <w:lang w:val="fr-SN"/>
        </w:rPr>
        <w:t xml:space="preserve"> titulaire d’un diplôme de niveau Bac+5 au minimum en santé publique, suivi-évaluation, statistiques, sciences sociales, économie du développement ou tout autre domaine pertinent</w:t>
      </w:r>
      <w:r w:rsidR="00DC0ED6" w:rsidRPr="00C91387">
        <w:rPr>
          <w:rFonts w:ascii="Times New Roman" w:hAnsi="Times New Roman" w:cs="Times New Roman"/>
          <w:sz w:val="24"/>
          <w:lang w:val="fr-SN"/>
        </w:rPr>
        <w:t>.</w:t>
      </w:r>
    </w:p>
    <w:p w14:paraId="6642EF47" w14:textId="2FE1ECEF" w:rsidR="00101825" w:rsidRDefault="00101825" w:rsidP="00C91387">
      <w:pPr>
        <w:pStyle w:val="Paragraphedeliste"/>
        <w:numPr>
          <w:ilvl w:val="0"/>
          <w:numId w:val="24"/>
        </w:numPr>
        <w:tabs>
          <w:tab w:val="clear" w:pos="720"/>
          <w:tab w:val="num" w:pos="360"/>
        </w:tabs>
        <w:spacing w:after="60"/>
        <w:jc w:val="both"/>
        <w:rPr>
          <w:rFonts w:ascii="Times New Roman" w:hAnsi="Times New Roman" w:cs="Times New Roman"/>
          <w:sz w:val="24"/>
          <w:lang w:val="fr-SN"/>
        </w:rPr>
      </w:pPr>
      <w:r w:rsidRPr="00C91387">
        <w:rPr>
          <w:rFonts w:ascii="Times New Roman" w:hAnsi="Times New Roman" w:cs="Times New Roman"/>
          <w:b/>
          <w:sz w:val="24"/>
          <w:lang w:val="fr-SN"/>
        </w:rPr>
        <w:t>Minimum</w:t>
      </w:r>
      <w:r>
        <w:rPr>
          <w:rFonts w:ascii="Times New Roman" w:hAnsi="Times New Roman" w:cs="Times New Roman"/>
          <w:b/>
          <w:sz w:val="24"/>
          <w:lang w:val="fr-SN"/>
        </w:rPr>
        <w:t xml:space="preserve"> de</w:t>
      </w:r>
      <w:r w:rsidRPr="00101825">
        <w:rPr>
          <w:rFonts w:ascii="Times New Roman" w:hAnsi="Times New Roman" w:cs="Times New Roman"/>
          <w:sz w:val="24"/>
          <w:lang w:val="fr-SN"/>
        </w:rPr>
        <w:t xml:space="preserve"> 8 années d’expérience dans la conduite d’évaluations </w:t>
      </w:r>
      <w:r w:rsidR="00C72317">
        <w:rPr>
          <w:rFonts w:ascii="Times New Roman" w:hAnsi="Times New Roman" w:cs="Times New Roman"/>
          <w:sz w:val="24"/>
          <w:lang w:val="fr-SN"/>
        </w:rPr>
        <w:t>de projets</w:t>
      </w:r>
      <w:r w:rsidR="009D27E4">
        <w:rPr>
          <w:rFonts w:ascii="Times New Roman" w:hAnsi="Times New Roman" w:cs="Times New Roman"/>
          <w:sz w:val="24"/>
          <w:lang w:val="fr-SN"/>
        </w:rPr>
        <w:t>.</w:t>
      </w:r>
    </w:p>
    <w:p w14:paraId="4A975514" w14:textId="094B4CAB" w:rsidR="009D27E4" w:rsidRDefault="009D27E4" w:rsidP="00C91387">
      <w:pPr>
        <w:pStyle w:val="Paragraphedeliste"/>
        <w:numPr>
          <w:ilvl w:val="0"/>
          <w:numId w:val="24"/>
        </w:numPr>
        <w:tabs>
          <w:tab w:val="clear" w:pos="720"/>
          <w:tab w:val="num" w:pos="360"/>
        </w:tabs>
        <w:spacing w:after="60"/>
        <w:jc w:val="both"/>
        <w:rPr>
          <w:rFonts w:ascii="Times New Roman" w:hAnsi="Times New Roman" w:cs="Times New Roman"/>
          <w:sz w:val="24"/>
          <w:lang w:val="fr-SN"/>
        </w:rPr>
      </w:pPr>
      <w:r w:rsidRPr="00C91387">
        <w:rPr>
          <w:rFonts w:ascii="Times New Roman" w:hAnsi="Times New Roman" w:cs="Times New Roman"/>
          <w:b/>
          <w:sz w:val="24"/>
          <w:lang w:val="fr-SN"/>
        </w:rPr>
        <w:t>Disposer</w:t>
      </w:r>
      <w:r w:rsidRPr="009D27E4">
        <w:rPr>
          <w:rFonts w:ascii="Times New Roman" w:hAnsi="Times New Roman" w:cs="Times New Roman"/>
          <w:sz w:val="24"/>
          <w:lang w:val="fr-SN"/>
        </w:rPr>
        <w:t xml:space="preserve"> d’une expérience avérée dans l’évaluation de projets de santé, d’éducation, de développement communautaire ou de renforcement des systèmes de santé (fournir au moins </w:t>
      </w:r>
      <w:r w:rsidR="00C72317">
        <w:rPr>
          <w:rFonts w:ascii="Times New Roman" w:hAnsi="Times New Roman" w:cs="Times New Roman"/>
          <w:sz w:val="24"/>
          <w:lang w:val="fr-SN"/>
        </w:rPr>
        <w:t>3</w:t>
      </w:r>
      <w:r w:rsidRPr="009D27E4">
        <w:rPr>
          <w:rFonts w:ascii="Times New Roman" w:hAnsi="Times New Roman" w:cs="Times New Roman"/>
          <w:sz w:val="24"/>
          <w:lang w:val="fr-SN"/>
        </w:rPr>
        <w:t xml:space="preserve"> exemples d’évaluation</w:t>
      </w:r>
      <w:r w:rsidR="00C72317">
        <w:rPr>
          <w:rFonts w:ascii="Times New Roman" w:hAnsi="Times New Roman" w:cs="Times New Roman"/>
          <w:sz w:val="24"/>
          <w:lang w:val="fr-SN"/>
        </w:rPr>
        <w:t xml:space="preserve"> similaires</w:t>
      </w:r>
      <w:r w:rsidRPr="009D27E4">
        <w:rPr>
          <w:rFonts w:ascii="Times New Roman" w:hAnsi="Times New Roman" w:cs="Times New Roman"/>
          <w:sz w:val="24"/>
          <w:lang w:val="fr-SN"/>
        </w:rPr>
        <w:t>)</w:t>
      </w:r>
      <w:r>
        <w:rPr>
          <w:rFonts w:ascii="Times New Roman" w:hAnsi="Times New Roman" w:cs="Times New Roman"/>
          <w:sz w:val="24"/>
          <w:lang w:val="fr-SN"/>
        </w:rPr>
        <w:t>.</w:t>
      </w:r>
    </w:p>
    <w:p w14:paraId="589AF7FD" w14:textId="3E38224A" w:rsidR="009D27E4" w:rsidRDefault="009D27E4" w:rsidP="00C91387">
      <w:pPr>
        <w:pStyle w:val="Paragraphedeliste"/>
        <w:numPr>
          <w:ilvl w:val="0"/>
          <w:numId w:val="24"/>
        </w:numPr>
        <w:tabs>
          <w:tab w:val="clear" w:pos="720"/>
          <w:tab w:val="num" w:pos="360"/>
        </w:tabs>
        <w:spacing w:after="60"/>
        <w:jc w:val="both"/>
        <w:rPr>
          <w:rFonts w:ascii="Times New Roman" w:hAnsi="Times New Roman" w:cs="Times New Roman"/>
          <w:sz w:val="24"/>
          <w:lang w:val="fr-SN"/>
        </w:rPr>
      </w:pPr>
      <w:r w:rsidRPr="00C91387">
        <w:rPr>
          <w:rFonts w:ascii="Times New Roman" w:hAnsi="Times New Roman" w:cs="Times New Roman"/>
          <w:b/>
          <w:sz w:val="24"/>
          <w:lang w:val="fr-SN"/>
        </w:rPr>
        <w:t>Maîtriser</w:t>
      </w:r>
      <w:r w:rsidRPr="009D27E4">
        <w:rPr>
          <w:rFonts w:ascii="Times New Roman" w:hAnsi="Times New Roman" w:cs="Times New Roman"/>
          <w:sz w:val="24"/>
          <w:lang w:val="fr-SN"/>
        </w:rPr>
        <w:t xml:space="preserve"> les critères d’évaluation de l’OCDE ainsi que les méthodes quantitatives et qualitatives de collecte et d’analyse des données</w:t>
      </w:r>
      <w:r>
        <w:rPr>
          <w:rFonts w:ascii="Times New Roman" w:hAnsi="Times New Roman" w:cs="Times New Roman"/>
          <w:sz w:val="24"/>
          <w:lang w:val="fr-SN"/>
        </w:rPr>
        <w:t>.</w:t>
      </w:r>
    </w:p>
    <w:p w14:paraId="7601C59D" w14:textId="216111F3" w:rsidR="009D27E4" w:rsidRDefault="009D27E4" w:rsidP="009D27E4">
      <w:pPr>
        <w:pStyle w:val="Paragraphedeliste"/>
        <w:numPr>
          <w:ilvl w:val="0"/>
          <w:numId w:val="24"/>
        </w:numPr>
        <w:tabs>
          <w:tab w:val="clear" w:pos="720"/>
          <w:tab w:val="num" w:pos="360"/>
        </w:tabs>
        <w:spacing w:after="60"/>
        <w:jc w:val="both"/>
        <w:rPr>
          <w:rFonts w:ascii="Times New Roman" w:hAnsi="Times New Roman" w:cs="Times New Roman"/>
          <w:sz w:val="24"/>
          <w:lang w:val="fr-SN"/>
        </w:rPr>
      </w:pPr>
      <w:r w:rsidRPr="00C91387">
        <w:rPr>
          <w:rFonts w:ascii="Times New Roman" w:hAnsi="Times New Roman" w:cs="Times New Roman"/>
          <w:b/>
          <w:sz w:val="24"/>
          <w:lang w:val="fr-SN"/>
        </w:rPr>
        <w:t>Posséder</w:t>
      </w:r>
      <w:r w:rsidRPr="009D27E4">
        <w:rPr>
          <w:rFonts w:ascii="Times New Roman" w:hAnsi="Times New Roman" w:cs="Times New Roman"/>
          <w:sz w:val="24"/>
          <w:lang w:val="fr-SN"/>
        </w:rPr>
        <w:t xml:space="preserve"> d’excellentes capacités d’analyse, de synthèse et de rédaction en français</w:t>
      </w:r>
      <w:r>
        <w:rPr>
          <w:rFonts w:ascii="Times New Roman" w:hAnsi="Times New Roman" w:cs="Times New Roman"/>
          <w:sz w:val="24"/>
          <w:lang w:val="fr-SN"/>
        </w:rPr>
        <w:t>.</w:t>
      </w:r>
    </w:p>
    <w:p w14:paraId="1542E8E6" w14:textId="4A46B0C6" w:rsidR="00DC0ED6" w:rsidRPr="00C91387" w:rsidRDefault="00DC0ED6" w:rsidP="00C91387">
      <w:pPr>
        <w:pStyle w:val="Paragraphedeliste"/>
        <w:numPr>
          <w:ilvl w:val="0"/>
          <w:numId w:val="24"/>
        </w:numPr>
        <w:tabs>
          <w:tab w:val="clear" w:pos="720"/>
          <w:tab w:val="num" w:pos="360"/>
        </w:tabs>
        <w:spacing w:after="60"/>
        <w:jc w:val="both"/>
        <w:rPr>
          <w:rFonts w:ascii="Times New Roman" w:hAnsi="Times New Roman" w:cs="Times New Roman"/>
          <w:sz w:val="24"/>
          <w:szCs w:val="24"/>
          <w:lang w:val="fr-SN"/>
        </w:rPr>
      </w:pPr>
      <w:bookmarkStart w:id="5" w:name="_Hlk233032414"/>
      <w:r w:rsidRPr="00C91387">
        <w:rPr>
          <w:rFonts w:ascii="Times New Roman" w:hAnsi="Times New Roman" w:cs="Times New Roman"/>
          <w:b/>
          <w:sz w:val="24"/>
          <w:szCs w:val="24"/>
          <w:lang w:val="fr-SN"/>
        </w:rPr>
        <w:t>Connaissance</w:t>
      </w:r>
      <w:r w:rsidRPr="00C91387">
        <w:rPr>
          <w:rFonts w:ascii="Times New Roman" w:hAnsi="Times New Roman" w:cs="Times New Roman"/>
          <w:sz w:val="24"/>
          <w:szCs w:val="24"/>
          <w:lang w:val="fr-SN"/>
        </w:rPr>
        <w:t xml:space="preserve"> du contexte socioculturel sénégalais</w:t>
      </w:r>
      <w:r w:rsidR="5CB95726" w:rsidRPr="00C91387">
        <w:rPr>
          <w:rFonts w:ascii="Times New Roman" w:hAnsi="Times New Roman" w:cs="Times New Roman"/>
          <w:sz w:val="24"/>
          <w:szCs w:val="24"/>
          <w:lang w:val="fr-SN"/>
        </w:rPr>
        <w:t xml:space="preserve"> particulièrement la région de </w:t>
      </w:r>
      <w:r w:rsidR="00101825" w:rsidRPr="00C91387">
        <w:rPr>
          <w:rFonts w:ascii="Times New Roman" w:hAnsi="Times New Roman" w:cs="Times New Roman"/>
          <w:sz w:val="24"/>
          <w:szCs w:val="24"/>
          <w:lang w:val="fr-SN"/>
        </w:rPr>
        <w:t>Kolda</w:t>
      </w:r>
      <w:r w:rsidRPr="00C91387">
        <w:rPr>
          <w:rFonts w:ascii="Times New Roman" w:hAnsi="Times New Roman" w:cs="Times New Roman"/>
          <w:sz w:val="24"/>
          <w:szCs w:val="24"/>
          <w:lang w:val="fr-SN"/>
        </w:rPr>
        <w:t>.</w:t>
      </w:r>
    </w:p>
    <w:p w14:paraId="4301E577" w14:textId="27626EAD" w:rsidR="009D27E4" w:rsidRPr="003C5EA9" w:rsidRDefault="00DC0ED6" w:rsidP="003C5EA9">
      <w:pPr>
        <w:pStyle w:val="Paragraphedeliste"/>
        <w:numPr>
          <w:ilvl w:val="0"/>
          <w:numId w:val="24"/>
        </w:numPr>
        <w:tabs>
          <w:tab w:val="clear" w:pos="720"/>
          <w:tab w:val="num" w:pos="360"/>
        </w:tabs>
        <w:spacing w:after="60" w:line="360" w:lineRule="auto"/>
        <w:jc w:val="both"/>
        <w:rPr>
          <w:rFonts w:ascii="Times New Roman" w:hAnsi="Times New Roman" w:cs="Times New Roman"/>
          <w:b/>
          <w:bCs/>
          <w:sz w:val="24"/>
          <w:szCs w:val="24"/>
          <w:lang w:val="fr-SN"/>
        </w:rPr>
      </w:pPr>
      <w:r w:rsidRPr="00C91387">
        <w:rPr>
          <w:rFonts w:ascii="Times New Roman" w:hAnsi="Times New Roman" w:cs="Times New Roman"/>
          <w:b/>
          <w:sz w:val="24"/>
          <w:szCs w:val="24"/>
          <w:lang w:val="fr-SN"/>
        </w:rPr>
        <w:t>Maîtrise</w:t>
      </w:r>
      <w:r w:rsidRPr="79985F1F">
        <w:rPr>
          <w:rFonts w:ascii="Times New Roman" w:hAnsi="Times New Roman" w:cs="Times New Roman"/>
          <w:sz w:val="24"/>
          <w:szCs w:val="24"/>
          <w:lang w:val="fr-SN"/>
        </w:rPr>
        <w:t xml:space="preserve"> français et capacité à travailler avec interprètes locaux (mandingue, wolof, peul)</w:t>
      </w:r>
      <w:bookmarkEnd w:id="5"/>
    </w:p>
    <w:p w14:paraId="6F8CA8FE" w14:textId="59337219" w:rsidR="005470F5" w:rsidRPr="00895A32" w:rsidRDefault="005470F5" w:rsidP="79985F1F">
      <w:pPr>
        <w:tabs>
          <w:tab w:val="num" w:pos="567"/>
        </w:tabs>
        <w:spacing w:after="0" w:line="360" w:lineRule="auto"/>
        <w:jc w:val="both"/>
        <w:rPr>
          <w:rFonts w:ascii="Times New Roman" w:hAnsi="Times New Roman" w:cs="Times New Roman"/>
          <w:b/>
          <w:bCs/>
          <w:sz w:val="24"/>
          <w:szCs w:val="24"/>
          <w:lang w:val="fr-SN"/>
        </w:rPr>
      </w:pPr>
      <w:r w:rsidRPr="79985F1F">
        <w:rPr>
          <w:rFonts w:ascii="Times New Roman" w:hAnsi="Times New Roman" w:cs="Times New Roman"/>
          <w:b/>
          <w:bCs/>
          <w:sz w:val="24"/>
          <w:szCs w:val="24"/>
          <w:lang w:val="fr-SN"/>
        </w:rPr>
        <w:t>X</w:t>
      </w:r>
      <w:r w:rsidR="009A5216" w:rsidRPr="79985F1F">
        <w:rPr>
          <w:rFonts w:ascii="Times New Roman" w:hAnsi="Times New Roman" w:cs="Times New Roman"/>
          <w:b/>
          <w:bCs/>
          <w:sz w:val="24"/>
          <w:szCs w:val="24"/>
          <w:lang w:val="fr-SN"/>
        </w:rPr>
        <w:t>I</w:t>
      </w:r>
      <w:r w:rsidRPr="79985F1F">
        <w:rPr>
          <w:rFonts w:ascii="Times New Roman" w:hAnsi="Times New Roman" w:cs="Times New Roman"/>
          <w:b/>
          <w:bCs/>
          <w:sz w:val="24"/>
          <w:szCs w:val="24"/>
          <w:lang w:val="fr-SN"/>
        </w:rPr>
        <w:t>. MODALITÉS DE SOUMISSION ET DE SÉLECTION</w:t>
      </w:r>
    </w:p>
    <w:p w14:paraId="023C048D" w14:textId="77777777" w:rsidR="005470F5" w:rsidRPr="00895A32" w:rsidRDefault="005470F5" w:rsidP="79985F1F">
      <w:pPr>
        <w:spacing w:after="0"/>
        <w:rPr>
          <w:rFonts w:ascii="Times New Roman" w:hAnsi="Times New Roman" w:cs="Times New Roman"/>
          <w:sz w:val="24"/>
          <w:szCs w:val="24"/>
          <w:lang w:val="fr-SN"/>
        </w:rPr>
      </w:pPr>
      <w:r w:rsidRPr="79985F1F">
        <w:rPr>
          <w:rFonts w:ascii="Times New Roman" w:hAnsi="Times New Roman" w:cs="Times New Roman"/>
          <w:sz w:val="24"/>
          <w:szCs w:val="24"/>
          <w:lang w:val="fr-SN"/>
        </w:rPr>
        <w:t>Les consultants intéressés devront soumettre :</w:t>
      </w:r>
    </w:p>
    <w:p w14:paraId="53873478" w14:textId="77777777" w:rsidR="005470F5" w:rsidRPr="00895A32" w:rsidRDefault="005470F5" w:rsidP="4B02F1CE">
      <w:pPr>
        <w:numPr>
          <w:ilvl w:val="0"/>
          <w:numId w:val="26"/>
        </w:numPr>
        <w:spacing w:after="0"/>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Une offre technique </w:t>
      </w:r>
      <w:r w:rsidR="001803BC" w:rsidRPr="00895A32">
        <w:rPr>
          <w:rFonts w:ascii="Times New Roman" w:hAnsi="Times New Roman" w:cs="Times New Roman"/>
          <w:sz w:val="24"/>
          <w:szCs w:val="24"/>
          <w:lang w:val="fr-SN"/>
        </w:rPr>
        <w:t>détaillée format</w:t>
      </w:r>
      <w:r w:rsidR="1DE757D7" w:rsidRPr="00895A32">
        <w:rPr>
          <w:rFonts w:ascii="Times New Roman" w:hAnsi="Times New Roman" w:cs="Times New Roman"/>
          <w:sz w:val="24"/>
          <w:szCs w:val="24"/>
          <w:lang w:val="fr-SN"/>
        </w:rPr>
        <w:t xml:space="preserve"> PDF </w:t>
      </w:r>
      <w:r w:rsidRPr="00895A32">
        <w:rPr>
          <w:rFonts w:ascii="Times New Roman" w:hAnsi="Times New Roman" w:cs="Times New Roman"/>
          <w:sz w:val="24"/>
          <w:szCs w:val="24"/>
          <w:lang w:val="fr-SN"/>
        </w:rPr>
        <w:t>;</w:t>
      </w:r>
    </w:p>
    <w:p w14:paraId="04F4AFA0" w14:textId="77777777" w:rsidR="005470F5" w:rsidRPr="00895A32" w:rsidRDefault="005470F5" w:rsidP="4B02F1CE">
      <w:pPr>
        <w:numPr>
          <w:ilvl w:val="0"/>
          <w:numId w:val="26"/>
        </w:numPr>
        <w:spacing w:after="0"/>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Une offre financière </w:t>
      </w:r>
      <w:r w:rsidR="001803BC" w:rsidRPr="00895A32">
        <w:rPr>
          <w:rFonts w:ascii="Times New Roman" w:hAnsi="Times New Roman" w:cs="Times New Roman"/>
          <w:sz w:val="24"/>
          <w:szCs w:val="24"/>
          <w:lang w:val="fr-SN"/>
        </w:rPr>
        <w:t>distincte Format</w:t>
      </w:r>
      <w:r w:rsidR="1D993FD6" w:rsidRPr="00895A32">
        <w:rPr>
          <w:rFonts w:ascii="Times New Roman" w:hAnsi="Times New Roman" w:cs="Times New Roman"/>
          <w:sz w:val="24"/>
          <w:szCs w:val="24"/>
          <w:lang w:val="fr-SN"/>
        </w:rPr>
        <w:t xml:space="preserve"> PDF et Excel </w:t>
      </w:r>
      <w:r w:rsidRPr="00895A32">
        <w:rPr>
          <w:rFonts w:ascii="Times New Roman" w:hAnsi="Times New Roman" w:cs="Times New Roman"/>
          <w:sz w:val="24"/>
          <w:szCs w:val="24"/>
          <w:lang w:val="fr-SN"/>
        </w:rPr>
        <w:t>;</w:t>
      </w:r>
    </w:p>
    <w:p w14:paraId="3A0230F1" w14:textId="77777777" w:rsidR="005470F5" w:rsidRPr="00895A32" w:rsidRDefault="005470F5" w:rsidP="003144CD">
      <w:pPr>
        <w:numPr>
          <w:ilvl w:val="0"/>
          <w:numId w:val="26"/>
        </w:numPr>
        <w:spacing w:after="60"/>
        <w:rPr>
          <w:rFonts w:ascii="Times New Roman" w:hAnsi="Times New Roman" w:cs="Times New Roman"/>
          <w:sz w:val="24"/>
          <w:lang w:val="fr-SN"/>
        </w:rPr>
      </w:pPr>
      <w:r w:rsidRPr="00895A32">
        <w:rPr>
          <w:rFonts w:ascii="Times New Roman" w:hAnsi="Times New Roman" w:cs="Times New Roman"/>
          <w:sz w:val="24"/>
          <w:lang w:val="fr-SN"/>
        </w:rPr>
        <w:t>Les CV des experts clés.</w:t>
      </w:r>
    </w:p>
    <w:p w14:paraId="011C60A7" w14:textId="202BA0F8" w:rsidR="009E6D2C" w:rsidRPr="00895A32" w:rsidRDefault="005470F5" w:rsidP="2FB334FA">
      <w:pPr>
        <w:spacing w:after="60"/>
        <w:jc w:val="both"/>
        <w:rPr>
          <w:rFonts w:ascii="Times New Roman" w:hAnsi="Times New Roman" w:cs="Times New Roman"/>
          <w:sz w:val="24"/>
          <w:szCs w:val="24"/>
          <w:lang w:val="fr-SN"/>
        </w:rPr>
      </w:pPr>
      <w:r w:rsidRPr="18D81B84">
        <w:rPr>
          <w:rFonts w:ascii="Times New Roman" w:hAnsi="Times New Roman" w:cs="Times New Roman"/>
          <w:sz w:val="24"/>
          <w:szCs w:val="24"/>
          <w:lang w:val="fr-SN"/>
        </w:rPr>
        <w:t xml:space="preserve">La sélection se fera sur la base de la qualité de la proposition </w:t>
      </w:r>
      <w:r w:rsidR="184212BD" w:rsidRPr="18D81B84">
        <w:rPr>
          <w:rFonts w:ascii="Times New Roman" w:hAnsi="Times New Roman" w:cs="Times New Roman"/>
          <w:sz w:val="24"/>
          <w:szCs w:val="24"/>
          <w:lang w:val="fr-SN"/>
        </w:rPr>
        <w:t xml:space="preserve">technique (notée sur 100 points) </w:t>
      </w:r>
      <w:r w:rsidRPr="18D81B84">
        <w:rPr>
          <w:rFonts w:ascii="Times New Roman" w:hAnsi="Times New Roman" w:cs="Times New Roman"/>
          <w:sz w:val="24"/>
          <w:szCs w:val="24"/>
          <w:lang w:val="fr-SN"/>
        </w:rPr>
        <w:t>et de la compétitivité financière</w:t>
      </w:r>
      <w:r w:rsidR="6C44ADCA" w:rsidRPr="18D81B84">
        <w:rPr>
          <w:rFonts w:ascii="Times New Roman" w:hAnsi="Times New Roman" w:cs="Times New Roman"/>
          <w:sz w:val="24"/>
          <w:szCs w:val="24"/>
          <w:lang w:val="fr-SN"/>
        </w:rPr>
        <w:t xml:space="preserve"> de l’offre (notée sur 100)</w:t>
      </w:r>
      <w:r w:rsidRPr="18D81B84">
        <w:rPr>
          <w:rFonts w:ascii="Times New Roman" w:hAnsi="Times New Roman" w:cs="Times New Roman"/>
          <w:sz w:val="24"/>
          <w:szCs w:val="24"/>
          <w:lang w:val="fr-SN"/>
        </w:rPr>
        <w:t>, selon une grille de notation définie par Amref Health Africa</w:t>
      </w:r>
      <w:r w:rsidR="00C865E1" w:rsidRPr="18D81B84">
        <w:rPr>
          <w:rFonts w:ascii="Times New Roman" w:hAnsi="Times New Roman" w:cs="Times New Roman"/>
          <w:sz w:val="24"/>
          <w:szCs w:val="24"/>
          <w:lang w:val="fr-SN"/>
        </w:rPr>
        <w:t xml:space="preserve"> (voir </w:t>
      </w:r>
      <w:r w:rsidR="00C865E1" w:rsidRPr="18D81B84">
        <w:rPr>
          <w:rFonts w:ascii="Times New Roman" w:hAnsi="Times New Roman" w:cs="Times New Roman"/>
          <w:b/>
          <w:bCs/>
          <w:sz w:val="24"/>
          <w:szCs w:val="24"/>
          <w:lang w:val="fr-SN"/>
        </w:rPr>
        <w:t>Annexe</w:t>
      </w:r>
      <w:r w:rsidR="00C865E1" w:rsidRPr="18D81B84">
        <w:rPr>
          <w:rFonts w:ascii="Times New Roman" w:hAnsi="Times New Roman" w:cs="Times New Roman"/>
          <w:sz w:val="24"/>
          <w:szCs w:val="24"/>
          <w:lang w:val="fr-SN"/>
        </w:rPr>
        <w:t>)</w:t>
      </w:r>
    </w:p>
    <w:p w14:paraId="38B484A4" w14:textId="328EAB09" w:rsidR="00124586" w:rsidRPr="00895A32" w:rsidRDefault="00E734E6" w:rsidP="79985F1F">
      <w:pPr>
        <w:spacing w:after="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La proposition ayant obtenu le maximum de points sera retenue pour la réalisation de l</w:t>
      </w:r>
      <w:r w:rsidR="00C72317">
        <w:rPr>
          <w:rFonts w:ascii="Times New Roman" w:hAnsi="Times New Roman" w:cs="Times New Roman"/>
          <w:sz w:val="24"/>
          <w:szCs w:val="24"/>
          <w:lang w:val="fr-SN"/>
        </w:rPr>
        <w:t>’</w:t>
      </w:r>
      <w:r w:rsidRPr="79985F1F">
        <w:rPr>
          <w:rFonts w:ascii="Times New Roman" w:hAnsi="Times New Roman" w:cs="Times New Roman"/>
          <w:sz w:val="24"/>
          <w:szCs w:val="24"/>
          <w:lang w:val="fr-SN"/>
        </w:rPr>
        <w:t xml:space="preserve">étude. Amref Health Africa signera un protocole d'accord avec le </w:t>
      </w:r>
      <w:r w:rsidR="61D05D4D" w:rsidRPr="79985F1F">
        <w:rPr>
          <w:rFonts w:ascii="Times New Roman" w:hAnsi="Times New Roman" w:cs="Times New Roman"/>
          <w:sz w:val="24"/>
          <w:szCs w:val="24"/>
          <w:lang w:val="fr-SN"/>
        </w:rPr>
        <w:t xml:space="preserve">consultant ou le </w:t>
      </w:r>
      <w:r w:rsidR="591E06F7" w:rsidRPr="79985F1F">
        <w:rPr>
          <w:rFonts w:ascii="Times New Roman" w:hAnsi="Times New Roman" w:cs="Times New Roman"/>
          <w:sz w:val="24"/>
          <w:szCs w:val="24"/>
          <w:lang w:val="fr-SN"/>
        </w:rPr>
        <w:t>cabinet</w:t>
      </w:r>
      <w:r w:rsidRPr="79985F1F">
        <w:rPr>
          <w:rFonts w:ascii="Times New Roman" w:hAnsi="Times New Roman" w:cs="Times New Roman"/>
          <w:sz w:val="24"/>
          <w:szCs w:val="24"/>
          <w:lang w:val="fr-SN"/>
        </w:rPr>
        <w:t xml:space="preserve"> sélectionné</w:t>
      </w:r>
      <w:r w:rsidR="00C72317">
        <w:rPr>
          <w:rFonts w:ascii="Times New Roman" w:hAnsi="Times New Roman" w:cs="Times New Roman"/>
          <w:sz w:val="24"/>
          <w:szCs w:val="24"/>
          <w:lang w:val="fr-SN"/>
        </w:rPr>
        <w:t>.</w:t>
      </w:r>
    </w:p>
    <w:p w14:paraId="0051543C" w14:textId="77777777" w:rsidR="005470F5" w:rsidRPr="00895A32" w:rsidRDefault="005470F5" w:rsidP="000777D8">
      <w:pPr>
        <w:spacing w:before="120" w:after="6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RESPONSABILITÉS D’AMREF HEALTH AFRICA</w:t>
      </w:r>
    </w:p>
    <w:p w14:paraId="4B1939C5" w14:textId="77777777" w:rsidR="00C758E7" w:rsidRPr="00895A32" w:rsidRDefault="005470F5" w:rsidP="79985F1F">
      <w:pPr>
        <w:spacing w:after="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Amref Health Africa mettra à disposition du consultant l’ensemble des documents du projet, facilitera l’accès au terrain et aux parties prenantes, et assurera le suivi technique de la mission.</w:t>
      </w:r>
    </w:p>
    <w:p w14:paraId="21CA0858" w14:textId="77777777" w:rsidR="00671E84" w:rsidRPr="00895A32" w:rsidRDefault="00671E84" w:rsidP="00C44B46">
      <w:pPr>
        <w:spacing w:before="12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xml:space="preserve">I- Soumission du fichier de soumission : </w:t>
      </w:r>
    </w:p>
    <w:p w14:paraId="5EAEEEA9" w14:textId="63003C4B" w:rsidR="00671E84" w:rsidRPr="00895A32" w:rsidRDefault="00671E84" w:rsidP="79985F1F">
      <w:pPr>
        <w:pStyle w:val="Default"/>
        <w:spacing w:after="60" w:line="276" w:lineRule="auto"/>
        <w:jc w:val="both"/>
        <w:rPr>
          <w:color w:val="0000FF"/>
        </w:rPr>
      </w:pPr>
      <w:r w:rsidRPr="00B833D5">
        <w:rPr>
          <w:color w:val="202020"/>
          <w:highlight w:val="yellow"/>
        </w:rPr>
        <w:t xml:space="preserve">La soumission se fera uniquement par email au plus tard le </w:t>
      </w:r>
      <w:r w:rsidR="00DC250A" w:rsidRPr="00B833D5">
        <w:rPr>
          <w:color w:val="202020"/>
          <w:highlight w:val="yellow"/>
        </w:rPr>
        <w:t>vendredi</w:t>
      </w:r>
      <w:r w:rsidR="00DC0ED6" w:rsidRPr="00B833D5">
        <w:rPr>
          <w:color w:val="202020"/>
          <w:highlight w:val="yellow"/>
        </w:rPr>
        <w:t xml:space="preserve"> </w:t>
      </w:r>
      <w:r w:rsidR="00DC250A" w:rsidRPr="00B833D5">
        <w:rPr>
          <w:color w:val="202020"/>
          <w:highlight w:val="yellow"/>
        </w:rPr>
        <w:t>31</w:t>
      </w:r>
      <w:r w:rsidR="008006A0">
        <w:rPr>
          <w:color w:val="202020"/>
          <w:highlight w:val="yellow"/>
        </w:rPr>
        <w:t xml:space="preserve"> </w:t>
      </w:r>
      <w:r w:rsidR="00DC250A" w:rsidRPr="00B833D5">
        <w:rPr>
          <w:color w:val="202020"/>
          <w:highlight w:val="yellow"/>
        </w:rPr>
        <w:t>juillet 2026</w:t>
      </w:r>
      <w:r w:rsidR="001E2557" w:rsidRPr="00B833D5">
        <w:rPr>
          <w:color w:val="202020"/>
          <w:highlight w:val="yellow"/>
        </w:rPr>
        <w:t xml:space="preserve"> à </w:t>
      </w:r>
      <w:r w:rsidR="00080108">
        <w:rPr>
          <w:color w:val="202020"/>
          <w:highlight w:val="yellow"/>
        </w:rPr>
        <w:t>10</w:t>
      </w:r>
      <w:r w:rsidR="001E2557" w:rsidRPr="00B833D5">
        <w:rPr>
          <w:color w:val="202020"/>
          <w:highlight w:val="yellow"/>
        </w:rPr>
        <w:t>H</w:t>
      </w:r>
      <w:r w:rsidR="00080108">
        <w:rPr>
          <w:color w:val="202020"/>
          <w:highlight w:val="yellow"/>
        </w:rPr>
        <w:t>00</w:t>
      </w:r>
      <w:r w:rsidR="00571190" w:rsidRPr="00B833D5">
        <w:rPr>
          <w:color w:val="202020"/>
          <w:highlight w:val="yellow"/>
        </w:rPr>
        <w:t xml:space="preserve"> </w:t>
      </w:r>
      <w:r w:rsidRPr="00B833D5">
        <w:rPr>
          <w:color w:val="202020"/>
          <w:highlight w:val="yellow"/>
        </w:rPr>
        <w:t>min</w:t>
      </w:r>
      <w:r w:rsidR="00F90652" w:rsidRPr="00B833D5">
        <w:rPr>
          <w:color w:val="202020"/>
          <w:highlight w:val="yellow"/>
        </w:rPr>
        <w:t xml:space="preserve"> GMT</w:t>
      </w:r>
      <w:r w:rsidRPr="71DAA107">
        <w:rPr>
          <w:color w:val="202020"/>
        </w:rPr>
        <w:t xml:space="preserve"> sur l'adresse e</w:t>
      </w:r>
      <w:r w:rsidR="46157AAC" w:rsidRPr="71DAA107">
        <w:rPr>
          <w:color w:val="202020"/>
        </w:rPr>
        <w:t>-</w:t>
      </w:r>
      <w:r w:rsidRPr="71DAA107">
        <w:rPr>
          <w:color w:val="202020"/>
        </w:rPr>
        <w:t xml:space="preserve">mail suivante : </w:t>
      </w:r>
      <w:hyperlink r:id="rId11">
        <w:r w:rsidRPr="71DAA107">
          <w:rPr>
            <w:rStyle w:val="Lienhypertexte"/>
          </w:rPr>
          <w:t>procurement.wa@amref.org</w:t>
        </w:r>
      </w:hyperlink>
      <w:r w:rsidRPr="71DAA107">
        <w:rPr>
          <w:color w:val="0000FF"/>
        </w:rPr>
        <w:t xml:space="preserve">  </w:t>
      </w:r>
    </w:p>
    <w:p w14:paraId="7806A94D" w14:textId="76BE7B8C" w:rsidR="00671E84" w:rsidRPr="00895A32" w:rsidRDefault="00671E84" w:rsidP="79985F1F">
      <w:pPr>
        <w:pStyle w:val="Default"/>
        <w:spacing w:line="276" w:lineRule="auto"/>
        <w:jc w:val="both"/>
        <w:rPr>
          <w:color w:val="202020"/>
        </w:rPr>
      </w:pPr>
      <w:r w:rsidRPr="79985F1F">
        <w:rPr>
          <w:b/>
          <w:bCs/>
          <w:color w:val="202020"/>
        </w:rPr>
        <w:t>Objet de l'e-mail</w:t>
      </w:r>
      <w:r w:rsidRPr="79985F1F">
        <w:rPr>
          <w:color w:val="202020"/>
        </w:rPr>
        <w:t xml:space="preserve"> : "</w:t>
      </w:r>
      <w:r w:rsidRPr="79985F1F">
        <w:rPr>
          <w:b/>
          <w:bCs/>
          <w:color w:val="202020"/>
        </w:rPr>
        <w:t>Évaluation Final</w:t>
      </w:r>
      <w:r w:rsidR="007974C6" w:rsidRPr="79985F1F">
        <w:rPr>
          <w:b/>
          <w:bCs/>
          <w:color w:val="202020"/>
        </w:rPr>
        <w:t>e</w:t>
      </w:r>
      <w:r w:rsidRPr="79985F1F">
        <w:rPr>
          <w:color w:val="202020"/>
        </w:rPr>
        <w:t xml:space="preserve"> Projet </w:t>
      </w:r>
      <w:r w:rsidR="00112749">
        <w:rPr>
          <w:color w:val="202020"/>
        </w:rPr>
        <w:t>Capital Santé DCI</w:t>
      </w:r>
      <w:r w:rsidRPr="79985F1F">
        <w:rPr>
          <w:color w:val="202020"/>
        </w:rPr>
        <w:t xml:space="preserve"> « - (Nom du consultant)".</w:t>
      </w:r>
    </w:p>
    <w:p w14:paraId="3299DBFF" w14:textId="77777777" w:rsidR="00671E84" w:rsidRPr="00895A32" w:rsidRDefault="00671E84" w:rsidP="00671E84">
      <w:pPr>
        <w:pStyle w:val="Default"/>
        <w:spacing w:before="120" w:line="276" w:lineRule="auto"/>
        <w:jc w:val="both"/>
        <w:rPr>
          <w:color w:val="202020"/>
          <w:szCs w:val="23"/>
        </w:rPr>
      </w:pPr>
      <w:r w:rsidRPr="00895A32">
        <w:rPr>
          <w:color w:val="202020"/>
          <w:szCs w:val="23"/>
        </w:rPr>
        <w:lastRenderedPageBreak/>
        <w:t xml:space="preserve">L'offre technique et le CV des consultants seront envoyés en format PDF. </w:t>
      </w:r>
    </w:p>
    <w:p w14:paraId="70F240BD" w14:textId="1DCEC4C8" w:rsidR="00895A32" w:rsidRDefault="00671E84" w:rsidP="003144CD">
      <w:pPr>
        <w:pStyle w:val="Default"/>
        <w:spacing w:before="60" w:line="276" w:lineRule="auto"/>
        <w:jc w:val="both"/>
        <w:rPr>
          <w:color w:val="202020"/>
          <w:szCs w:val="23"/>
        </w:rPr>
      </w:pPr>
      <w:r w:rsidRPr="00895A32">
        <w:rPr>
          <w:color w:val="202020"/>
          <w:szCs w:val="23"/>
        </w:rPr>
        <w:t>L'offre financière sera envoyée en format PDF et en format EXCEL.</w:t>
      </w:r>
    </w:p>
    <w:p w14:paraId="62B06901" w14:textId="529047CD" w:rsidR="00634BDD" w:rsidRPr="00895A32" w:rsidRDefault="00634BDD" w:rsidP="2FB334FA">
      <w:pPr>
        <w:pStyle w:val="Default"/>
        <w:spacing w:before="60" w:after="240" w:line="276" w:lineRule="auto"/>
        <w:jc w:val="both"/>
        <w:rPr>
          <w:b/>
          <w:bCs/>
          <w:color w:val="202020"/>
        </w:rPr>
      </w:pPr>
      <w:r w:rsidRPr="71DAA107">
        <w:rPr>
          <w:b/>
          <w:bCs/>
          <w:color w:val="202020"/>
        </w:rPr>
        <w:t>ANNEXE </w:t>
      </w:r>
      <w:proofErr w:type="gramStart"/>
      <w:r w:rsidR="46B89DB7" w:rsidRPr="71DAA107">
        <w:rPr>
          <w:b/>
          <w:bCs/>
          <w:color w:val="202020"/>
        </w:rPr>
        <w:t>I</w:t>
      </w:r>
      <w:r w:rsidRPr="71DAA107">
        <w:rPr>
          <w:b/>
          <w:bCs/>
          <w:color w:val="202020"/>
        </w:rPr>
        <w:t>:</w:t>
      </w:r>
      <w:proofErr w:type="gramEnd"/>
      <w:r w:rsidRPr="71DAA107">
        <w:rPr>
          <w:b/>
          <w:bCs/>
          <w:color w:val="202020"/>
        </w:rPr>
        <w:t xml:space="preserve"> Grille de </w:t>
      </w:r>
      <w:r w:rsidR="34446C6D" w:rsidRPr="71DAA107">
        <w:rPr>
          <w:b/>
          <w:bCs/>
          <w:color w:val="202020"/>
        </w:rPr>
        <w:t>notation</w:t>
      </w:r>
      <w:r w:rsidRPr="71DAA107">
        <w:rPr>
          <w:b/>
          <w:bCs/>
          <w:color w:val="202020"/>
        </w:rPr>
        <w:t xml:space="preserve"> – Évaluation Finale</w:t>
      </w:r>
    </w:p>
    <w:tbl>
      <w:tblPr>
        <w:tblStyle w:val="TableauGrille1Clair-Accentuation1"/>
        <w:tblW w:w="10323" w:type="dxa"/>
        <w:tblLook w:val="04A0" w:firstRow="1" w:lastRow="0" w:firstColumn="1" w:lastColumn="0" w:noHBand="0" w:noVBand="1"/>
      </w:tblPr>
      <w:tblGrid>
        <w:gridCol w:w="2024"/>
        <w:gridCol w:w="7107"/>
        <w:gridCol w:w="1192"/>
      </w:tblGrid>
      <w:tr w:rsidR="00E60E41" w:rsidRPr="00895A32" w14:paraId="067E5834" w14:textId="77777777" w:rsidTr="00C44B4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24B93DC8" w14:textId="77777777" w:rsidR="00DC0ED6" w:rsidRPr="00895A32" w:rsidRDefault="00DC0ED6" w:rsidP="00E60E41">
            <w:pPr>
              <w:pStyle w:val="Default"/>
              <w:spacing w:before="60" w:line="276" w:lineRule="auto"/>
              <w:jc w:val="center"/>
              <w:rPr>
                <w:b w:val="0"/>
                <w:bCs w:val="0"/>
                <w:sz w:val="22"/>
              </w:rPr>
            </w:pPr>
            <w:r w:rsidRPr="00895A32">
              <w:rPr>
                <w:sz w:val="22"/>
              </w:rPr>
              <w:t>Critère</w:t>
            </w:r>
          </w:p>
        </w:tc>
        <w:tc>
          <w:tcPr>
            <w:tcW w:w="6642" w:type="dxa"/>
            <w:hideMark/>
          </w:tcPr>
          <w:p w14:paraId="7183E324" w14:textId="77777777" w:rsidR="00DC0ED6" w:rsidRPr="00895A32" w:rsidRDefault="00DC0ED6" w:rsidP="00E60E41">
            <w:pPr>
              <w:pStyle w:val="Default"/>
              <w:spacing w:before="60"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895A32">
              <w:rPr>
                <w:sz w:val="22"/>
              </w:rPr>
              <w:t>Description détaillée</w:t>
            </w:r>
          </w:p>
        </w:tc>
        <w:tc>
          <w:tcPr>
            <w:tcW w:w="1114" w:type="dxa"/>
            <w:hideMark/>
          </w:tcPr>
          <w:p w14:paraId="6BADD2D6" w14:textId="77777777" w:rsidR="00DC0ED6" w:rsidRPr="00895A32" w:rsidRDefault="00DC0ED6" w:rsidP="00E60E41">
            <w:pPr>
              <w:pStyle w:val="Default"/>
              <w:spacing w:before="60"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895A32">
              <w:rPr>
                <w:sz w:val="22"/>
              </w:rPr>
              <w:t>Barème</w:t>
            </w:r>
          </w:p>
        </w:tc>
      </w:tr>
      <w:tr w:rsidR="00E60E41" w:rsidRPr="00895A32" w14:paraId="239DFD07" w14:textId="77777777" w:rsidTr="00C44B46">
        <w:trPr>
          <w:trHeight w:val="794"/>
        </w:trPr>
        <w:tc>
          <w:tcPr>
            <w:cnfStyle w:val="001000000000" w:firstRow="0" w:lastRow="0" w:firstColumn="1" w:lastColumn="0" w:oddVBand="0" w:evenVBand="0" w:oddHBand="0" w:evenHBand="0" w:firstRowFirstColumn="0" w:firstRowLastColumn="0" w:lastRowFirstColumn="0" w:lastRowLastColumn="0"/>
            <w:tcW w:w="0" w:type="dxa"/>
            <w:hideMark/>
          </w:tcPr>
          <w:p w14:paraId="380A6B21" w14:textId="2040F96E" w:rsidR="00DC0ED6" w:rsidRPr="00895A32" w:rsidRDefault="00DC0ED6" w:rsidP="00E60E41">
            <w:pPr>
              <w:pStyle w:val="Default"/>
              <w:spacing w:before="60" w:line="276" w:lineRule="auto"/>
              <w:jc w:val="center"/>
              <w:rPr>
                <w:b w:val="0"/>
                <w:bCs w:val="0"/>
                <w:sz w:val="22"/>
              </w:rPr>
            </w:pPr>
            <w:r w:rsidRPr="00895A32">
              <w:rPr>
                <w:sz w:val="22"/>
              </w:rPr>
              <w:t xml:space="preserve">1. Compréhension des TDR et de l’approche </w:t>
            </w:r>
            <w:r w:rsidR="009D27E4">
              <w:rPr>
                <w:b w:val="0"/>
                <w:bCs w:val="0"/>
                <w:sz w:val="22"/>
              </w:rPr>
              <w:t>Capital Santé DCI</w:t>
            </w:r>
          </w:p>
        </w:tc>
        <w:tc>
          <w:tcPr>
            <w:tcW w:w="6642" w:type="dxa"/>
            <w:hideMark/>
          </w:tcPr>
          <w:p w14:paraId="02BC9939" w14:textId="0DF377CD" w:rsidR="00DC0ED6" w:rsidRPr="00895A32" w:rsidRDefault="00E345AB"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Compréhension du contexte sanitaire et scolaire de Kolda, de l’approche intégrée École–Communauté–Santé, des enjeux liés au capital santé des enfants, au référencement et à la coordination intersectorielle</w:t>
            </w:r>
          </w:p>
        </w:tc>
        <w:tc>
          <w:tcPr>
            <w:tcW w:w="1114" w:type="dxa"/>
            <w:hideMark/>
          </w:tcPr>
          <w:p w14:paraId="184ED715" w14:textId="77777777" w:rsidR="00DC0ED6" w:rsidRPr="00895A32" w:rsidRDefault="00DC0ED6"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15 points</w:t>
            </w:r>
          </w:p>
        </w:tc>
      </w:tr>
      <w:tr w:rsidR="00E60E41" w:rsidRPr="00895A32" w14:paraId="63AAA0C5" w14:textId="77777777" w:rsidTr="00C44B46">
        <w:trPr>
          <w:trHeight w:val="1046"/>
        </w:trPr>
        <w:tc>
          <w:tcPr>
            <w:cnfStyle w:val="001000000000" w:firstRow="0" w:lastRow="0" w:firstColumn="1" w:lastColumn="0" w:oddVBand="0" w:evenVBand="0" w:oddHBand="0" w:evenHBand="0" w:firstRowFirstColumn="0" w:firstRowLastColumn="0" w:lastRowFirstColumn="0" w:lastRowLastColumn="0"/>
            <w:tcW w:w="0" w:type="dxa"/>
            <w:hideMark/>
          </w:tcPr>
          <w:p w14:paraId="7F00A917" w14:textId="77777777" w:rsidR="00DC0ED6" w:rsidRPr="00895A32" w:rsidRDefault="00DC0ED6" w:rsidP="00E60E41">
            <w:pPr>
              <w:pStyle w:val="Default"/>
              <w:spacing w:before="60" w:line="276" w:lineRule="auto"/>
              <w:jc w:val="center"/>
              <w:rPr>
                <w:b w:val="0"/>
                <w:bCs w:val="0"/>
                <w:sz w:val="22"/>
              </w:rPr>
            </w:pPr>
            <w:r w:rsidRPr="00895A32">
              <w:rPr>
                <w:sz w:val="22"/>
              </w:rPr>
              <w:t>2. Pertinence de la méthodologie</w:t>
            </w:r>
          </w:p>
        </w:tc>
        <w:tc>
          <w:tcPr>
            <w:tcW w:w="6642" w:type="dxa"/>
            <w:hideMark/>
          </w:tcPr>
          <w:p w14:paraId="5763D65C" w14:textId="67F388EA" w:rsidR="00DC0ED6" w:rsidRPr="00895A32" w:rsidRDefault="00721F52"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Qualité de l’approche méthodologique, pertinence des outils de collecte, articulation entre méthodes quantitatives et qualitatives, prise en compte des critères du CAD de l’OCDE et stratégie de triangulation des données</w:t>
            </w:r>
          </w:p>
        </w:tc>
        <w:tc>
          <w:tcPr>
            <w:tcW w:w="1114" w:type="dxa"/>
            <w:hideMark/>
          </w:tcPr>
          <w:p w14:paraId="2C235CC4" w14:textId="41A951A0" w:rsidR="00DC0ED6" w:rsidRPr="00895A32" w:rsidRDefault="00924445"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25</w:t>
            </w:r>
            <w:r w:rsidR="00DC0ED6" w:rsidRPr="00895A32">
              <w:rPr>
                <w:b/>
                <w:bCs/>
                <w:sz w:val="22"/>
              </w:rPr>
              <w:t xml:space="preserve"> points</w:t>
            </w:r>
          </w:p>
        </w:tc>
      </w:tr>
      <w:tr w:rsidR="00E60E41" w:rsidRPr="00895A32" w14:paraId="5C1C85A5" w14:textId="77777777" w:rsidTr="00C44B46">
        <w:trPr>
          <w:trHeight w:val="550"/>
        </w:trPr>
        <w:tc>
          <w:tcPr>
            <w:cnfStyle w:val="001000000000" w:firstRow="0" w:lastRow="0" w:firstColumn="1" w:lastColumn="0" w:oddVBand="0" w:evenVBand="0" w:oddHBand="0" w:evenHBand="0" w:firstRowFirstColumn="0" w:firstRowLastColumn="0" w:lastRowFirstColumn="0" w:lastRowLastColumn="0"/>
            <w:tcW w:w="0" w:type="dxa"/>
            <w:hideMark/>
          </w:tcPr>
          <w:p w14:paraId="23E6900B" w14:textId="77777777" w:rsidR="00DC0ED6" w:rsidRPr="00895A32" w:rsidRDefault="00DC0ED6" w:rsidP="00E60E41">
            <w:pPr>
              <w:pStyle w:val="Default"/>
              <w:spacing w:before="60" w:line="276" w:lineRule="auto"/>
              <w:jc w:val="center"/>
              <w:rPr>
                <w:b w:val="0"/>
                <w:bCs w:val="0"/>
                <w:sz w:val="22"/>
              </w:rPr>
            </w:pPr>
            <w:r w:rsidRPr="00895A32">
              <w:rPr>
                <w:sz w:val="22"/>
              </w:rPr>
              <w:t>3. Pertinence du dispositif d’échantillonnage</w:t>
            </w:r>
          </w:p>
        </w:tc>
        <w:tc>
          <w:tcPr>
            <w:tcW w:w="6642" w:type="dxa"/>
            <w:hideMark/>
          </w:tcPr>
          <w:p w14:paraId="5F30ADBE" w14:textId="04D857CC" w:rsidR="00DC0ED6" w:rsidRPr="00895A32" w:rsidRDefault="00721F52"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Qualité du plan d’échantillonnage couvrant les écoles, communautés, structures sanitaires, autorités éducatives, sanitaires et sociales, ainsi que les autres parties prenantes du projet</w:t>
            </w:r>
          </w:p>
        </w:tc>
        <w:tc>
          <w:tcPr>
            <w:tcW w:w="1114" w:type="dxa"/>
            <w:hideMark/>
          </w:tcPr>
          <w:p w14:paraId="69863141" w14:textId="2D2A818E" w:rsidR="00DC0ED6" w:rsidRPr="00895A32" w:rsidRDefault="00924445"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20</w:t>
            </w:r>
            <w:r w:rsidR="00DC0ED6" w:rsidRPr="00895A32">
              <w:rPr>
                <w:b/>
                <w:bCs/>
                <w:sz w:val="22"/>
              </w:rPr>
              <w:t xml:space="preserve"> points</w:t>
            </w:r>
          </w:p>
        </w:tc>
      </w:tr>
      <w:tr w:rsidR="00E60E41" w:rsidRPr="00895A32" w14:paraId="60C1ADDD" w14:textId="77777777" w:rsidTr="00C44B46">
        <w:trPr>
          <w:trHeight w:val="794"/>
        </w:trPr>
        <w:tc>
          <w:tcPr>
            <w:cnfStyle w:val="001000000000" w:firstRow="0" w:lastRow="0" w:firstColumn="1" w:lastColumn="0" w:oddVBand="0" w:evenVBand="0" w:oddHBand="0" w:evenHBand="0" w:firstRowFirstColumn="0" w:firstRowLastColumn="0" w:lastRowFirstColumn="0" w:lastRowLastColumn="0"/>
            <w:tcW w:w="0" w:type="dxa"/>
            <w:hideMark/>
          </w:tcPr>
          <w:p w14:paraId="4D3FEE85" w14:textId="77777777" w:rsidR="00DC0ED6" w:rsidRPr="00895A32" w:rsidRDefault="00DC0ED6" w:rsidP="00E60E41">
            <w:pPr>
              <w:pStyle w:val="Default"/>
              <w:spacing w:before="60" w:line="276" w:lineRule="auto"/>
              <w:jc w:val="center"/>
              <w:rPr>
                <w:b w:val="0"/>
                <w:bCs w:val="0"/>
                <w:sz w:val="22"/>
              </w:rPr>
            </w:pPr>
            <w:r w:rsidRPr="00895A32">
              <w:rPr>
                <w:sz w:val="22"/>
              </w:rPr>
              <w:t>4. Plan de travail et calendrier</w:t>
            </w:r>
          </w:p>
        </w:tc>
        <w:tc>
          <w:tcPr>
            <w:tcW w:w="6642" w:type="dxa"/>
            <w:hideMark/>
          </w:tcPr>
          <w:p w14:paraId="28AE4D84" w14:textId="735FA714" w:rsidR="00DC0ED6" w:rsidRPr="00895A32" w:rsidRDefault="00721F52"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Réalisme du chronogramme, cohérence des différentes étapes de l’évaluation, respect des délais</w:t>
            </w:r>
            <w:r>
              <w:rPr>
                <w:sz w:val="22"/>
              </w:rPr>
              <w:t xml:space="preserve"> (45 jours)</w:t>
            </w:r>
            <w:r w:rsidRPr="00C91387">
              <w:rPr>
                <w:sz w:val="22"/>
              </w:rPr>
              <w:t xml:space="preserve"> et faisabilité de la missio</w:t>
            </w:r>
            <w:r>
              <w:rPr>
                <w:sz w:val="22"/>
              </w:rPr>
              <w:t>n</w:t>
            </w:r>
          </w:p>
        </w:tc>
        <w:tc>
          <w:tcPr>
            <w:tcW w:w="1114" w:type="dxa"/>
            <w:hideMark/>
          </w:tcPr>
          <w:p w14:paraId="41E09BB1" w14:textId="77777777" w:rsidR="00DC0ED6" w:rsidRPr="00895A32" w:rsidRDefault="00DC0ED6"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10 points</w:t>
            </w:r>
          </w:p>
        </w:tc>
      </w:tr>
      <w:tr w:rsidR="00E60E41" w:rsidRPr="00895A32" w14:paraId="71BD8547" w14:textId="77777777" w:rsidTr="00C44B46">
        <w:trPr>
          <w:trHeight w:val="550"/>
        </w:trPr>
        <w:tc>
          <w:tcPr>
            <w:cnfStyle w:val="001000000000" w:firstRow="0" w:lastRow="0" w:firstColumn="1" w:lastColumn="0" w:oddVBand="0" w:evenVBand="0" w:oddHBand="0" w:evenHBand="0" w:firstRowFirstColumn="0" w:firstRowLastColumn="0" w:lastRowFirstColumn="0" w:lastRowLastColumn="0"/>
            <w:tcW w:w="0" w:type="dxa"/>
            <w:hideMark/>
          </w:tcPr>
          <w:p w14:paraId="0137EBF4" w14:textId="77777777" w:rsidR="00DC0ED6" w:rsidRPr="00895A32" w:rsidRDefault="00DC0ED6" w:rsidP="00E60E41">
            <w:pPr>
              <w:pStyle w:val="Default"/>
              <w:spacing w:before="60" w:line="276" w:lineRule="auto"/>
              <w:jc w:val="center"/>
              <w:rPr>
                <w:b w:val="0"/>
                <w:bCs w:val="0"/>
                <w:sz w:val="22"/>
              </w:rPr>
            </w:pPr>
            <w:r w:rsidRPr="00895A32">
              <w:rPr>
                <w:sz w:val="22"/>
              </w:rPr>
              <w:t>5. Expertise du consultant / cabinet</w:t>
            </w:r>
          </w:p>
        </w:tc>
        <w:tc>
          <w:tcPr>
            <w:tcW w:w="6642" w:type="dxa"/>
            <w:hideMark/>
          </w:tcPr>
          <w:p w14:paraId="59639BFF" w14:textId="0F6E3C60" w:rsidR="00DC0ED6" w:rsidRPr="00895A32" w:rsidRDefault="00721F52"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Expérience en évaluation de projets de santé, santé communautaire, santé scolaire, développement communautaire, suivi-évaluation et approches multisectorielles</w:t>
            </w:r>
          </w:p>
        </w:tc>
        <w:tc>
          <w:tcPr>
            <w:tcW w:w="1114" w:type="dxa"/>
            <w:hideMark/>
          </w:tcPr>
          <w:p w14:paraId="5D6473DB" w14:textId="77777777" w:rsidR="00DC0ED6" w:rsidRPr="00895A32" w:rsidRDefault="00DC0ED6"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20 points</w:t>
            </w:r>
          </w:p>
        </w:tc>
      </w:tr>
      <w:tr w:rsidR="00E60E41" w:rsidRPr="00895A32" w14:paraId="27A692BE" w14:textId="77777777" w:rsidTr="00C44B46">
        <w:trPr>
          <w:trHeight w:val="794"/>
        </w:trPr>
        <w:tc>
          <w:tcPr>
            <w:cnfStyle w:val="001000000000" w:firstRow="0" w:lastRow="0" w:firstColumn="1" w:lastColumn="0" w:oddVBand="0" w:evenVBand="0" w:oddHBand="0" w:evenHBand="0" w:firstRowFirstColumn="0" w:firstRowLastColumn="0" w:lastRowFirstColumn="0" w:lastRowLastColumn="0"/>
            <w:tcW w:w="0" w:type="dxa"/>
            <w:hideMark/>
          </w:tcPr>
          <w:p w14:paraId="0EAEE424" w14:textId="130EE25B" w:rsidR="00DC0ED6" w:rsidRPr="00895A32" w:rsidRDefault="00DC0ED6" w:rsidP="00E60E41">
            <w:pPr>
              <w:pStyle w:val="Default"/>
              <w:spacing w:before="60" w:line="276" w:lineRule="auto"/>
              <w:jc w:val="center"/>
              <w:rPr>
                <w:b w:val="0"/>
                <w:bCs w:val="0"/>
                <w:sz w:val="22"/>
              </w:rPr>
            </w:pPr>
            <w:r w:rsidRPr="00895A32">
              <w:rPr>
                <w:sz w:val="22"/>
              </w:rPr>
              <w:t xml:space="preserve">6. </w:t>
            </w:r>
            <w:proofErr w:type="spellStart"/>
            <w:r w:rsidR="00721F52" w:rsidRPr="00721F52">
              <w:rPr>
                <w:sz w:val="22"/>
                <w:lang w:val="en-US"/>
              </w:rPr>
              <w:t>Connaissance</w:t>
            </w:r>
            <w:proofErr w:type="spellEnd"/>
            <w:r w:rsidR="00721F52" w:rsidRPr="00721F52">
              <w:rPr>
                <w:sz w:val="22"/>
                <w:lang w:val="en-US"/>
              </w:rPr>
              <w:t xml:space="preserve"> du </w:t>
            </w:r>
            <w:proofErr w:type="spellStart"/>
            <w:r w:rsidR="00721F52" w:rsidRPr="00721F52">
              <w:rPr>
                <w:sz w:val="22"/>
                <w:lang w:val="en-US"/>
              </w:rPr>
              <w:t>contexte</w:t>
            </w:r>
            <w:proofErr w:type="spellEnd"/>
            <w:r w:rsidR="00721F52" w:rsidRPr="00721F52">
              <w:rPr>
                <w:sz w:val="22"/>
                <w:lang w:val="en-US"/>
              </w:rPr>
              <w:t xml:space="preserve"> </w:t>
            </w:r>
            <w:proofErr w:type="spellStart"/>
            <w:r w:rsidR="00721F52" w:rsidRPr="00721F52">
              <w:rPr>
                <w:sz w:val="22"/>
                <w:lang w:val="en-US"/>
              </w:rPr>
              <w:t>d’intervention</w:t>
            </w:r>
            <w:proofErr w:type="spellEnd"/>
          </w:p>
        </w:tc>
        <w:tc>
          <w:tcPr>
            <w:tcW w:w="6642" w:type="dxa"/>
            <w:hideMark/>
          </w:tcPr>
          <w:p w14:paraId="6672E98E" w14:textId="3D0E685E" w:rsidR="00DC0ED6" w:rsidRPr="00895A32" w:rsidRDefault="00721F52" w:rsidP="00E60E41">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rPr>
            </w:pPr>
            <w:r w:rsidRPr="00C91387">
              <w:rPr>
                <w:sz w:val="22"/>
              </w:rPr>
              <w:t>Expérience de travail au Sénégal</w:t>
            </w:r>
            <w:r w:rsidR="00AA3A4A">
              <w:rPr>
                <w:sz w:val="22"/>
              </w:rPr>
              <w:t xml:space="preserve"> en général et à Kolda </w:t>
            </w:r>
            <w:r w:rsidRPr="00C91387">
              <w:rPr>
                <w:sz w:val="22"/>
              </w:rPr>
              <w:t>en</w:t>
            </w:r>
            <w:r w:rsidR="00AA3A4A">
              <w:rPr>
                <w:sz w:val="22"/>
              </w:rPr>
              <w:t xml:space="preserve"> particulier (Atout)</w:t>
            </w:r>
            <w:r w:rsidRPr="00C91387">
              <w:rPr>
                <w:sz w:val="22"/>
              </w:rPr>
              <w:t>, connaissance des acteurs institutionnels, communautaires et des enjeux de santé publique en milieu rural</w:t>
            </w:r>
          </w:p>
        </w:tc>
        <w:tc>
          <w:tcPr>
            <w:tcW w:w="1114" w:type="dxa"/>
            <w:hideMark/>
          </w:tcPr>
          <w:p w14:paraId="6176DA6E" w14:textId="77777777" w:rsidR="00DC0ED6" w:rsidRPr="00895A32" w:rsidRDefault="00DC0ED6"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5 points</w:t>
            </w:r>
          </w:p>
        </w:tc>
      </w:tr>
      <w:tr w:rsidR="00E60E41" w:rsidRPr="00895A32" w14:paraId="5FC77BEF" w14:textId="77777777" w:rsidTr="00C44B46">
        <w:trPr>
          <w:trHeight w:val="542"/>
        </w:trPr>
        <w:tc>
          <w:tcPr>
            <w:cnfStyle w:val="001000000000" w:firstRow="0" w:lastRow="0" w:firstColumn="1" w:lastColumn="0" w:oddVBand="0" w:evenVBand="0" w:oddHBand="0" w:evenHBand="0" w:firstRowFirstColumn="0" w:firstRowLastColumn="0" w:lastRowFirstColumn="0" w:lastRowLastColumn="0"/>
            <w:tcW w:w="0" w:type="dxa"/>
            <w:hideMark/>
          </w:tcPr>
          <w:p w14:paraId="3C584243" w14:textId="77777777" w:rsidR="00DC0ED6" w:rsidRPr="00895A32" w:rsidRDefault="00DC0ED6" w:rsidP="00E60E41">
            <w:pPr>
              <w:pStyle w:val="Default"/>
              <w:spacing w:before="60" w:line="276" w:lineRule="auto"/>
              <w:jc w:val="center"/>
              <w:rPr>
                <w:b w:val="0"/>
                <w:bCs w:val="0"/>
                <w:sz w:val="22"/>
              </w:rPr>
            </w:pPr>
            <w:r w:rsidRPr="00895A32">
              <w:rPr>
                <w:sz w:val="22"/>
              </w:rPr>
              <w:t>7. Qualité des livrables proposés</w:t>
            </w:r>
          </w:p>
        </w:tc>
        <w:tc>
          <w:tcPr>
            <w:tcW w:w="6642" w:type="dxa"/>
            <w:hideMark/>
          </w:tcPr>
          <w:p w14:paraId="20F2E9DF" w14:textId="23899A54" w:rsidR="00DC0ED6" w:rsidRPr="00895A32" w:rsidRDefault="00721F52" w:rsidP="18D81B84">
            <w:pPr>
              <w:pStyle w:val="Default"/>
              <w:spacing w:before="6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1387">
              <w:rPr>
                <w:sz w:val="22"/>
                <w:szCs w:val="22"/>
              </w:rPr>
              <w:t>Pertinence de la structure des rapports, qualité du plan de restitution, mécanismes de validation et de partage des résultats</w:t>
            </w:r>
          </w:p>
        </w:tc>
        <w:tc>
          <w:tcPr>
            <w:tcW w:w="1114" w:type="dxa"/>
            <w:hideMark/>
          </w:tcPr>
          <w:p w14:paraId="2202C836" w14:textId="77777777" w:rsidR="00DC0ED6" w:rsidRPr="00895A32" w:rsidRDefault="00DC0ED6" w:rsidP="00E60E41">
            <w:pPr>
              <w:pStyle w:val="Default"/>
              <w:spacing w:before="60" w:line="276" w:lineRule="auto"/>
              <w:jc w:val="center"/>
              <w:cnfStyle w:val="000000000000" w:firstRow="0" w:lastRow="0" w:firstColumn="0" w:lastColumn="0" w:oddVBand="0" w:evenVBand="0" w:oddHBand="0" w:evenHBand="0" w:firstRowFirstColumn="0" w:firstRowLastColumn="0" w:lastRowFirstColumn="0" w:lastRowLastColumn="0"/>
              <w:rPr>
                <w:sz w:val="22"/>
              </w:rPr>
            </w:pPr>
            <w:r w:rsidRPr="00895A32">
              <w:rPr>
                <w:b/>
                <w:bCs/>
                <w:sz w:val="22"/>
              </w:rPr>
              <w:t>5 points</w:t>
            </w:r>
          </w:p>
        </w:tc>
      </w:tr>
    </w:tbl>
    <w:p w14:paraId="02EA6222" w14:textId="77777777" w:rsidR="00E60E41" w:rsidRPr="00895A32" w:rsidRDefault="00E60E41" w:rsidP="00DC0ED6">
      <w:pPr>
        <w:pStyle w:val="Default"/>
        <w:spacing w:before="60" w:line="276" w:lineRule="auto"/>
        <w:jc w:val="both"/>
        <w:rPr>
          <w:b/>
          <w:bCs/>
          <w:highlight w:val="yellow"/>
        </w:rPr>
      </w:pPr>
    </w:p>
    <w:p w14:paraId="74C371D0" w14:textId="77777777" w:rsidR="00DC0ED6" w:rsidRPr="00895A32" w:rsidRDefault="00DC0ED6" w:rsidP="79985F1F">
      <w:pPr>
        <w:pStyle w:val="Default"/>
        <w:spacing w:before="60" w:line="276" w:lineRule="auto"/>
        <w:jc w:val="both"/>
        <w:rPr>
          <w:b/>
          <w:bCs/>
        </w:rPr>
      </w:pPr>
      <w:r w:rsidRPr="79985F1F">
        <w:rPr>
          <w:b/>
          <w:bCs/>
        </w:rPr>
        <w:t>TOTAL : 100 points</w:t>
      </w:r>
    </w:p>
    <w:p w14:paraId="08F23300" w14:textId="77777777" w:rsidR="00634BDD" w:rsidRPr="00C91387" w:rsidRDefault="00634BDD" w:rsidP="79985F1F">
      <w:pPr>
        <w:pStyle w:val="Default"/>
        <w:spacing w:before="60" w:line="276" w:lineRule="auto"/>
        <w:jc w:val="both"/>
        <w:rPr>
          <w:b/>
          <w:bCs/>
          <w:color w:val="202020"/>
          <w:sz w:val="10"/>
          <w:szCs w:val="10"/>
        </w:rPr>
      </w:pPr>
    </w:p>
    <w:p w14:paraId="366F515A" w14:textId="44702007" w:rsidR="00E60E41" w:rsidRPr="00895A32" w:rsidRDefault="00E60E41" w:rsidP="000777D8">
      <w:pPr>
        <w:spacing w:before="60" w:after="120"/>
        <w:jc w:val="both"/>
        <w:rPr>
          <w:rFonts w:ascii="Times New Roman" w:hAnsi="Times New Roman" w:cs="Times New Roman"/>
          <w:b/>
          <w:bCs/>
          <w:color w:val="202020"/>
          <w:sz w:val="24"/>
          <w:szCs w:val="24"/>
          <w:u w:val="single"/>
          <w:lang w:val="fr-SN"/>
        </w:rPr>
      </w:pPr>
      <w:r w:rsidRPr="79985F1F">
        <w:rPr>
          <w:rFonts w:ascii="Times New Roman" w:hAnsi="Times New Roman" w:cs="Times New Roman"/>
          <w:b/>
          <w:bCs/>
          <w:color w:val="202020"/>
          <w:sz w:val="24"/>
          <w:szCs w:val="24"/>
          <w:u w:val="single"/>
          <w:lang w:val="fr-SN"/>
        </w:rPr>
        <w:t>Règle de sélection</w:t>
      </w:r>
    </w:p>
    <w:p w14:paraId="6790BE23" w14:textId="77777777" w:rsidR="00E60E41" w:rsidRPr="00895A32" w:rsidRDefault="00E60E41" w:rsidP="000777D8">
      <w:pPr>
        <w:numPr>
          <w:ilvl w:val="0"/>
          <w:numId w:val="36"/>
        </w:numPr>
        <w:spacing w:after="100" w:afterAutospacing="1" w:line="300" w:lineRule="atLeast"/>
        <w:rPr>
          <w:rFonts w:ascii="Times New Roman" w:hAnsi="Times New Roman" w:cs="Times New Roman"/>
          <w:color w:val="202020"/>
          <w:sz w:val="24"/>
          <w:szCs w:val="23"/>
          <w:lang w:val="fr-SN"/>
        </w:rPr>
      </w:pPr>
      <w:r w:rsidRPr="00895A32">
        <w:rPr>
          <w:rFonts w:ascii="Times New Roman" w:hAnsi="Times New Roman" w:cs="Times New Roman"/>
          <w:color w:val="202020"/>
          <w:sz w:val="24"/>
          <w:szCs w:val="23"/>
          <w:lang w:val="fr-SN"/>
        </w:rPr>
        <w:t xml:space="preserve">Le consultant/cabinet ayant obtenu </w:t>
      </w:r>
      <w:r w:rsidRPr="00895A32">
        <w:rPr>
          <w:rFonts w:ascii="Times New Roman" w:hAnsi="Times New Roman" w:cs="Times New Roman"/>
          <w:b/>
          <w:bCs/>
          <w:color w:val="202020"/>
          <w:sz w:val="24"/>
          <w:szCs w:val="23"/>
          <w:lang w:val="fr-SN"/>
        </w:rPr>
        <w:t>la meilleure note globale</w:t>
      </w:r>
      <w:r w:rsidRPr="00895A32">
        <w:rPr>
          <w:rFonts w:ascii="Times New Roman" w:hAnsi="Times New Roman" w:cs="Times New Roman"/>
          <w:color w:val="202020"/>
          <w:sz w:val="24"/>
          <w:szCs w:val="23"/>
          <w:lang w:val="fr-SN"/>
        </w:rPr>
        <w:t xml:space="preserve"> sera retenu.</w:t>
      </w:r>
    </w:p>
    <w:p w14:paraId="13437051" w14:textId="1128909E" w:rsidR="00E60E41" w:rsidRPr="00C44B46" w:rsidRDefault="00E60E41" w:rsidP="000777D8">
      <w:pPr>
        <w:numPr>
          <w:ilvl w:val="0"/>
          <w:numId w:val="36"/>
        </w:numPr>
        <w:spacing w:before="60" w:after="0"/>
        <w:jc w:val="both"/>
        <w:rPr>
          <w:b/>
          <w:color w:val="202020"/>
          <w:szCs w:val="23"/>
          <w:lang w:val="fr-SN"/>
        </w:rPr>
      </w:pPr>
      <w:r w:rsidRPr="000777D8">
        <w:rPr>
          <w:rFonts w:ascii="Times New Roman" w:hAnsi="Times New Roman" w:cs="Times New Roman"/>
          <w:color w:val="202020"/>
          <w:sz w:val="24"/>
          <w:szCs w:val="24"/>
          <w:lang w:val="fr-SN"/>
        </w:rPr>
        <w:t xml:space="preserve">Un </w:t>
      </w:r>
      <w:r w:rsidR="7BF11FA7" w:rsidRPr="000777D8">
        <w:rPr>
          <w:rFonts w:ascii="Times New Roman" w:hAnsi="Times New Roman" w:cs="Times New Roman"/>
          <w:color w:val="202020"/>
          <w:sz w:val="24"/>
          <w:szCs w:val="24"/>
          <w:lang w:val="fr-SN"/>
        </w:rPr>
        <w:t xml:space="preserve">score </w:t>
      </w:r>
      <w:r w:rsidRPr="000777D8">
        <w:rPr>
          <w:rFonts w:ascii="Times New Roman" w:hAnsi="Times New Roman" w:cs="Times New Roman"/>
          <w:color w:val="202020"/>
          <w:sz w:val="24"/>
          <w:szCs w:val="24"/>
          <w:lang w:val="fr-SN"/>
        </w:rPr>
        <w:t xml:space="preserve">minimum de </w:t>
      </w:r>
      <w:r w:rsidRPr="000777D8">
        <w:rPr>
          <w:rFonts w:ascii="Times New Roman" w:hAnsi="Times New Roman" w:cs="Times New Roman"/>
          <w:b/>
          <w:bCs/>
          <w:color w:val="202020"/>
          <w:sz w:val="24"/>
          <w:szCs w:val="24"/>
          <w:lang w:val="fr-SN"/>
        </w:rPr>
        <w:t>70/100</w:t>
      </w:r>
      <w:r w:rsidRPr="000777D8">
        <w:rPr>
          <w:rFonts w:ascii="Times New Roman" w:hAnsi="Times New Roman" w:cs="Times New Roman"/>
          <w:color w:val="202020"/>
          <w:sz w:val="24"/>
          <w:szCs w:val="24"/>
          <w:lang w:val="fr-SN"/>
        </w:rPr>
        <w:t xml:space="preserve"> est requis </w:t>
      </w:r>
      <w:r w:rsidR="60A5542B" w:rsidRPr="000777D8">
        <w:rPr>
          <w:rFonts w:ascii="Times New Roman" w:hAnsi="Times New Roman" w:cs="Times New Roman"/>
          <w:color w:val="202020"/>
          <w:sz w:val="24"/>
          <w:szCs w:val="24"/>
          <w:lang w:val="fr-SN"/>
        </w:rPr>
        <w:t xml:space="preserve">sur l’évaluation de la proposition technique </w:t>
      </w:r>
      <w:r w:rsidRPr="000777D8">
        <w:rPr>
          <w:rFonts w:ascii="Times New Roman" w:hAnsi="Times New Roman" w:cs="Times New Roman"/>
          <w:color w:val="202020"/>
          <w:sz w:val="24"/>
          <w:szCs w:val="24"/>
          <w:lang w:val="fr-SN"/>
        </w:rPr>
        <w:t>pour être éligible</w:t>
      </w:r>
      <w:r w:rsidR="6779635D" w:rsidRPr="000777D8">
        <w:rPr>
          <w:rFonts w:ascii="Times New Roman" w:hAnsi="Times New Roman" w:cs="Times New Roman"/>
          <w:color w:val="202020"/>
          <w:sz w:val="24"/>
          <w:szCs w:val="24"/>
          <w:lang w:val="fr-SN"/>
        </w:rPr>
        <w:t xml:space="preserve"> </w:t>
      </w:r>
      <w:r w:rsidR="00F10F3E" w:rsidRPr="000777D8">
        <w:rPr>
          <w:rFonts w:ascii="Times New Roman" w:hAnsi="Times New Roman" w:cs="Times New Roman"/>
          <w:color w:val="202020"/>
          <w:sz w:val="24"/>
          <w:szCs w:val="24"/>
          <w:lang w:val="fr-SN"/>
        </w:rPr>
        <w:t>pour la notation financière</w:t>
      </w:r>
      <w:r w:rsidRPr="000777D8">
        <w:rPr>
          <w:rFonts w:ascii="Times New Roman" w:hAnsi="Times New Roman" w:cs="Times New Roman"/>
          <w:color w:val="202020"/>
          <w:sz w:val="24"/>
          <w:szCs w:val="24"/>
          <w:lang w:val="fr-SN"/>
        </w:rPr>
        <w:t>.</w:t>
      </w:r>
    </w:p>
    <w:sectPr w:rsidR="00E60E41" w:rsidRPr="00C44B46" w:rsidSect="000A0E28">
      <w:headerReference w:type="default" r:id="rId12"/>
      <w:footerReference w:type="default" r:id="rId13"/>
      <w:headerReference w:type="first" r:id="rId14"/>
      <w:footerReference w:type="first" r:id="rId15"/>
      <w:pgSz w:w="12240" w:h="15840"/>
      <w:pgMar w:top="2148" w:right="1183" w:bottom="1440" w:left="1418"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14FF" w14:textId="77777777" w:rsidR="00447D61" w:rsidRDefault="00447D61" w:rsidP="00122AEA">
      <w:pPr>
        <w:spacing w:after="0" w:line="240" w:lineRule="auto"/>
      </w:pPr>
      <w:r>
        <w:separator/>
      </w:r>
    </w:p>
  </w:endnote>
  <w:endnote w:type="continuationSeparator" w:id="0">
    <w:p w14:paraId="783FF714" w14:textId="77777777" w:rsidR="00447D61" w:rsidRDefault="00447D61" w:rsidP="0012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88D" w14:textId="614B088C" w:rsidR="71DAA107" w:rsidRDefault="71DAA107" w:rsidP="71DAA107">
    <w:pPr>
      <w:pStyle w:val="Pieddepage"/>
      <w:jc w:val="right"/>
    </w:pPr>
    <w:r>
      <w:fldChar w:fldCharType="begin"/>
    </w:r>
    <w:r>
      <w:instrText>PAGE</w:instrText>
    </w:r>
    <w:r>
      <w:fldChar w:fldCharType="separate"/>
    </w:r>
    <w:r w:rsidR="002F0288">
      <w:rPr>
        <w:noProof/>
      </w:rPr>
      <w:t>1</w:t>
    </w:r>
    <w:r>
      <w:fldChar w:fldCharType="end"/>
    </w:r>
  </w:p>
  <w:sdt>
    <w:sdtPr>
      <w:rPr>
        <w:rFonts w:cs="Times New Roman"/>
      </w:rPr>
      <w:id w:val="-380636310"/>
      <w:showingPlcHdr/>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53F02A9" w14:textId="4C06BA09" w:rsidR="009238CB" w:rsidRDefault="71DAA107" w:rsidP="71DAA107">
        <w:pPr>
          <w:pStyle w:val="Pieddepage"/>
          <w:jc w:val="center"/>
          <w:rPr>
            <w:rFonts w:asciiTheme="majorHAnsi" w:eastAsiaTheme="majorEastAsia" w:hAnsiTheme="majorHAnsi" w:cstheme="majorBidi"/>
            <w:noProof/>
            <w:color w:val="4F81BD" w:themeColor="accent1"/>
            <w:sz w:val="40"/>
            <w:szCs w:val="40"/>
          </w:rPr>
        </w:pPr>
        <w:r w:rsidRPr="71DAA107">
          <w:rPr>
            <w:rFonts w:cs="Times New Roman"/>
          </w:rPr>
          <w:t xml:space="preserve">     </w:t>
        </w:r>
      </w:p>
    </w:sdtContent>
  </w:sdt>
  <w:p w14:paraId="6D55F0E6" w14:textId="77777777" w:rsidR="009238CB" w:rsidRDefault="009238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1DAA107" w14:paraId="38FD8754" w14:textId="77777777" w:rsidTr="71DAA107">
      <w:trPr>
        <w:trHeight w:val="300"/>
      </w:trPr>
      <w:tc>
        <w:tcPr>
          <w:tcW w:w="3210" w:type="dxa"/>
        </w:tcPr>
        <w:p w14:paraId="38986138" w14:textId="3FB7A47F" w:rsidR="71DAA107" w:rsidRDefault="71DAA107" w:rsidP="71DAA107">
          <w:pPr>
            <w:pStyle w:val="En-tte"/>
            <w:ind w:left="-115"/>
          </w:pPr>
        </w:p>
      </w:tc>
      <w:tc>
        <w:tcPr>
          <w:tcW w:w="3210" w:type="dxa"/>
        </w:tcPr>
        <w:p w14:paraId="064762F2" w14:textId="6F86A094" w:rsidR="71DAA107" w:rsidRDefault="71DAA107" w:rsidP="71DAA107">
          <w:pPr>
            <w:pStyle w:val="En-tte"/>
            <w:jc w:val="center"/>
          </w:pPr>
        </w:p>
      </w:tc>
      <w:tc>
        <w:tcPr>
          <w:tcW w:w="3210" w:type="dxa"/>
        </w:tcPr>
        <w:p w14:paraId="63E66A05" w14:textId="44E7176C" w:rsidR="71DAA107" w:rsidRDefault="71DAA107" w:rsidP="71DAA107">
          <w:pPr>
            <w:pStyle w:val="En-tte"/>
            <w:ind w:right="-115"/>
            <w:jc w:val="right"/>
          </w:pPr>
        </w:p>
      </w:tc>
    </w:tr>
  </w:tbl>
  <w:p w14:paraId="68FFD0A3" w14:textId="1F8D6D76" w:rsidR="71DAA107" w:rsidRDefault="71DAA107" w:rsidP="71DAA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719E" w14:textId="77777777" w:rsidR="00447D61" w:rsidRDefault="00447D61" w:rsidP="00122AEA">
      <w:pPr>
        <w:spacing w:after="0" w:line="240" w:lineRule="auto"/>
      </w:pPr>
      <w:r>
        <w:separator/>
      </w:r>
    </w:p>
  </w:footnote>
  <w:footnote w:type="continuationSeparator" w:id="0">
    <w:p w14:paraId="5C395DA3" w14:textId="77777777" w:rsidR="00447D61" w:rsidRDefault="00447D61" w:rsidP="0012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B5C" w14:textId="77777777" w:rsidR="009238CB" w:rsidRDefault="00460981" w:rsidP="00122AEA">
    <w:pPr>
      <w:pStyle w:val="En-tte"/>
      <w:tabs>
        <w:tab w:val="clear" w:pos="4680"/>
        <w:tab w:val="clear" w:pos="9360"/>
      </w:tabs>
      <w:rPr>
        <w:noProof/>
      </w:rPr>
    </w:pPr>
    <w:r>
      <w:rPr>
        <w:noProof/>
      </w:rPr>
      <w:drawing>
        <wp:anchor distT="0" distB="0" distL="114300" distR="114300" simplePos="0" relativeHeight="251658752" behindDoc="1" locked="0" layoutInCell="1" allowOverlap="1" wp14:anchorId="114F1EB0" wp14:editId="23590867">
          <wp:simplePos x="0" y="0"/>
          <wp:positionH relativeFrom="margin">
            <wp:align>center</wp:align>
          </wp:positionH>
          <wp:positionV relativeFrom="paragraph">
            <wp:posOffset>165100</wp:posOffset>
          </wp:positionV>
          <wp:extent cx="1841500" cy="1026795"/>
          <wp:effectExtent l="0" t="0" r="6350" b="1905"/>
          <wp:wrapTight wrapText="bothSides">
            <wp:wrapPolygon edited="0">
              <wp:start x="3128" y="0"/>
              <wp:lineTo x="1788" y="0"/>
              <wp:lineTo x="0" y="4007"/>
              <wp:lineTo x="0" y="8015"/>
              <wp:lineTo x="3352" y="12824"/>
              <wp:lineTo x="4469" y="13625"/>
              <wp:lineTo x="5139" y="19236"/>
              <wp:lineTo x="5586" y="21239"/>
              <wp:lineTo x="7821" y="21239"/>
              <wp:lineTo x="8044" y="21239"/>
              <wp:lineTo x="10502" y="19236"/>
              <wp:lineTo x="11619" y="19236"/>
              <wp:lineTo x="20781" y="13625"/>
              <wp:lineTo x="20110" y="6412"/>
              <wp:lineTo x="21451" y="3607"/>
              <wp:lineTo x="20334" y="2004"/>
              <wp:lineTo x="5363" y="0"/>
              <wp:lineTo x="3128" y="0"/>
            </wp:wrapPolygon>
          </wp:wrapTight>
          <wp:docPr id="19" name="Picture 19" descr="Amref Logo – Amref Heal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ef Logo – Amref Health Afr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8915" r="18605"/>
                  <a:stretch/>
                </pic:blipFill>
                <pic:spPr bwMode="auto">
                  <a:xfrm>
                    <a:off x="0" y="0"/>
                    <a:ext cx="1841500" cy="1026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8CB">
      <w:tab/>
    </w:r>
    <w:r w:rsidR="009238CB">
      <w:tab/>
    </w:r>
    <w:r w:rsidR="009238CB">
      <w:tab/>
    </w:r>
    <w:r w:rsidR="009238CB">
      <w:tab/>
    </w:r>
    <w:r w:rsidR="009238CB">
      <w:tab/>
    </w:r>
    <w:r w:rsidR="009238CB">
      <w:tab/>
    </w:r>
    <w:r w:rsidR="009238CB">
      <w:tab/>
    </w:r>
    <w:r w:rsidR="009238CB">
      <w:tab/>
    </w:r>
    <w:r w:rsidR="009238CB">
      <w:tab/>
    </w:r>
    <w:r w:rsidR="009238CB">
      <w:tab/>
    </w:r>
    <w:r w:rsidR="009238CB">
      <w:rPr>
        <w:noProof/>
      </w:rPr>
      <w:tab/>
      <w:t xml:space="preserve">    </w:t>
    </w:r>
  </w:p>
  <w:p w14:paraId="21C1E72C" w14:textId="77777777" w:rsidR="009238CB" w:rsidRDefault="009238CB" w:rsidP="007A7F84">
    <w:pPr>
      <w:pStyle w:val="En-tte"/>
      <w:tabs>
        <w:tab w:val="clear" w:pos="4680"/>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C2F4" w14:textId="77777777" w:rsidR="009238CB" w:rsidRDefault="00DE575D">
    <w:pPr>
      <w:pStyle w:val="En-tte"/>
    </w:pPr>
    <w:r>
      <w:rPr>
        <w:noProof/>
      </w:rPr>
      <w:drawing>
        <wp:anchor distT="0" distB="0" distL="114300" distR="114300" simplePos="0" relativeHeight="251660800" behindDoc="1" locked="0" layoutInCell="1" allowOverlap="1" wp14:anchorId="29A40F51" wp14:editId="15EC5D3C">
          <wp:simplePos x="0" y="0"/>
          <wp:positionH relativeFrom="margin">
            <wp:align>center</wp:align>
          </wp:positionH>
          <wp:positionV relativeFrom="paragraph">
            <wp:posOffset>76200</wp:posOffset>
          </wp:positionV>
          <wp:extent cx="1841500" cy="1026795"/>
          <wp:effectExtent l="0" t="0" r="6350" b="1905"/>
          <wp:wrapTight wrapText="bothSides">
            <wp:wrapPolygon edited="0">
              <wp:start x="3128" y="0"/>
              <wp:lineTo x="1788" y="0"/>
              <wp:lineTo x="0" y="4007"/>
              <wp:lineTo x="0" y="8015"/>
              <wp:lineTo x="3352" y="12824"/>
              <wp:lineTo x="4469" y="13625"/>
              <wp:lineTo x="5139" y="19236"/>
              <wp:lineTo x="5586" y="21239"/>
              <wp:lineTo x="7821" y="21239"/>
              <wp:lineTo x="8044" y="21239"/>
              <wp:lineTo x="10502" y="19236"/>
              <wp:lineTo x="11619" y="19236"/>
              <wp:lineTo x="20781" y="13625"/>
              <wp:lineTo x="20110" y="6412"/>
              <wp:lineTo x="21451" y="3607"/>
              <wp:lineTo x="20334" y="2004"/>
              <wp:lineTo x="5363" y="0"/>
              <wp:lineTo x="3128" y="0"/>
            </wp:wrapPolygon>
          </wp:wrapTight>
          <wp:docPr id="20" name="Picture 20" descr="Amref Logo – Amref Heal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ef Logo – Amref Health Afr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8915" r="18605"/>
                  <a:stretch/>
                </pic:blipFill>
                <pic:spPr bwMode="auto">
                  <a:xfrm>
                    <a:off x="0" y="0"/>
                    <a:ext cx="1841500" cy="1026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8CB">
      <w:tab/>
    </w:r>
    <w:r w:rsidR="009238CB">
      <w:tab/>
    </w:r>
  </w:p>
</w:hdr>
</file>

<file path=word/intelligence2.xml><?xml version="1.0" encoding="utf-8"?>
<int2:intelligence xmlns:int2="http://schemas.microsoft.com/office/intelligence/2020/intelligence" xmlns:oel="http://schemas.microsoft.com/office/2019/extlst">
  <int2:observations>
    <int2:textHash int2:hashCode="mnuQKnHIujlpYL" int2:id="YpdC4kBo">
      <int2:state int2:value="Rejected" int2:type="spell"/>
    </int2:textHash>
    <int2:textHash int2:hashCode="pygNAg4NnRw9eX" int2:id="hVBg1dVG">
      <int2:state int2:value="Rejected" int2:type="spell"/>
    </int2:textHash>
    <int2:textHash int2:hashCode="r9MtImq71Wtuh4" int2:id="lsBE98ub">
      <int2:state int2:value="Rejected" int2:type="spell"/>
    </int2:textHash>
    <int2:textHash int2:hashCode="cprfQDwm6epRFY" int2:id="lNwBwm7d">
      <int2:state int2:value="Rejected" int2:type="spell"/>
    </int2:textHash>
    <int2:bookmark int2:bookmarkName="_Int_mmO4tg4t" int2:invalidationBookmarkName="" int2:hashCode="Pv1MD+GFE13SxY" int2:id="Ru2JF3uZ">
      <int2:state int2:value="Rejected" int2:type="gram"/>
    </int2:bookmark>
    <int2:bookmark int2:bookmarkName="_Int_kvycxwIO" int2:invalidationBookmarkName="" int2:hashCode="Pv1MD+GFE13SxY" int2:id="zqLpLj0i">
      <int2:state int2:value="Rejected" int2:type="gram"/>
    </int2:bookmark>
    <int2:bookmark int2:bookmarkName="_Int_jKIOpNqM" int2:invalidationBookmarkName="" int2:hashCode="Pv1MD+GFE13SxY" int2:id="IlLB3ot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2B3537"/>
    <w:multiLevelType w:val="multilevel"/>
    <w:tmpl w:val="901E4F9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96478FE"/>
    <w:multiLevelType w:val="hybridMultilevel"/>
    <w:tmpl w:val="18AA7DE8"/>
    <w:lvl w:ilvl="0" w:tplc="C4660D0A">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635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483D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143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EAF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C5B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B0D8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C98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82FA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CF7DFA"/>
    <w:multiLevelType w:val="multilevel"/>
    <w:tmpl w:val="43C8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D111E"/>
    <w:multiLevelType w:val="hybridMultilevel"/>
    <w:tmpl w:val="D2384F5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3" w15:restartNumberingAfterBreak="0">
    <w:nsid w:val="130B4036"/>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9367C"/>
    <w:multiLevelType w:val="multilevel"/>
    <w:tmpl w:val="DCA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5241C3"/>
    <w:multiLevelType w:val="multilevel"/>
    <w:tmpl w:val="0EB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8971C"/>
    <w:multiLevelType w:val="hybridMultilevel"/>
    <w:tmpl w:val="AACA881A"/>
    <w:lvl w:ilvl="0" w:tplc="D6CE16BA">
      <w:start w:val="1"/>
      <w:numFmt w:val="bullet"/>
      <w:lvlText w:val=""/>
      <w:lvlJc w:val="left"/>
      <w:pPr>
        <w:ind w:left="720" w:hanging="360"/>
      </w:pPr>
      <w:rPr>
        <w:rFonts w:ascii="Symbol" w:hAnsi="Symbol" w:hint="default"/>
      </w:rPr>
    </w:lvl>
    <w:lvl w:ilvl="1" w:tplc="32CE57F4">
      <w:start w:val="1"/>
      <w:numFmt w:val="bullet"/>
      <w:lvlText w:val="o"/>
      <w:lvlJc w:val="left"/>
      <w:pPr>
        <w:ind w:left="1440" w:hanging="360"/>
      </w:pPr>
      <w:rPr>
        <w:rFonts w:ascii="Courier New" w:hAnsi="Courier New" w:hint="default"/>
      </w:rPr>
    </w:lvl>
    <w:lvl w:ilvl="2" w:tplc="AB4AB494">
      <w:start w:val="1"/>
      <w:numFmt w:val="bullet"/>
      <w:lvlText w:val=""/>
      <w:lvlJc w:val="left"/>
      <w:pPr>
        <w:ind w:left="2160" w:hanging="360"/>
      </w:pPr>
      <w:rPr>
        <w:rFonts w:ascii="Wingdings" w:hAnsi="Wingdings" w:hint="default"/>
      </w:rPr>
    </w:lvl>
    <w:lvl w:ilvl="3" w:tplc="24AEA64C">
      <w:start w:val="1"/>
      <w:numFmt w:val="bullet"/>
      <w:lvlText w:val=""/>
      <w:lvlJc w:val="left"/>
      <w:pPr>
        <w:ind w:left="2880" w:hanging="360"/>
      </w:pPr>
      <w:rPr>
        <w:rFonts w:ascii="Symbol" w:hAnsi="Symbol" w:hint="default"/>
      </w:rPr>
    </w:lvl>
    <w:lvl w:ilvl="4" w:tplc="6608A8B6">
      <w:start w:val="1"/>
      <w:numFmt w:val="bullet"/>
      <w:lvlText w:val="o"/>
      <w:lvlJc w:val="left"/>
      <w:pPr>
        <w:ind w:left="3600" w:hanging="360"/>
      </w:pPr>
      <w:rPr>
        <w:rFonts w:ascii="Courier New" w:hAnsi="Courier New" w:hint="default"/>
      </w:rPr>
    </w:lvl>
    <w:lvl w:ilvl="5" w:tplc="DAA0E962">
      <w:start w:val="1"/>
      <w:numFmt w:val="bullet"/>
      <w:lvlText w:val=""/>
      <w:lvlJc w:val="left"/>
      <w:pPr>
        <w:ind w:left="4320" w:hanging="360"/>
      </w:pPr>
      <w:rPr>
        <w:rFonts w:ascii="Wingdings" w:hAnsi="Wingdings" w:hint="default"/>
      </w:rPr>
    </w:lvl>
    <w:lvl w:ilvl="6" w:tplc="DC568674">
      <w:start w:val="1"/>
      <w:numFmt w:val="bullet"/>
      <w:lvlText w:val=""/>
      <w:lvlJc w:val="left"/>
      <w:pPr>
        <w:ind w:left="5040" w:hanging="360"/>
      </w:pPr>
      <w:rPr>
        <w:rFonts w:ascii="Symbol" w:hAnsi="Symbol" w:hint="default"/>
      </w:rPr>
    </w:lvl>
    <w:lvl w:ilvl="7" w:tplc="A8B6FEE8">
      <w:start w:val="1"/>
      <w:numFmt w:val="bullet"/>
      <w:lvlText w:val="o"/>
      <w:lvlJc w:val="left"/>
      <w:pPr>
        <w:ind w:left="5760" w:hanging="360"/>
      </w:pPr>
      <w:rPr>
        <w:rFonts w:ascii="Courier New" w:hAnsi="Courier New" w:hint="default"/>
      </w:rPr>
    </w:lvl>
    <w:lvl w:ilvl="8" w:tplc="D2BE65AC">
      <w:start w:val="1"/>
      <w:numFmt w:val="bullet"/>
      <w:lvlText w:val=""/>
      <w:lvlJc w:val="left"/>
      <w:pPr>
        <w:ind w:left="6480" w:hanging="360"/>
      </w:pPr>
      <w:rPr>
        <w:rFonts w:ascii="Wingdings" w:hAnsi="Wingdings" w:hint="default"/>
      </w:rPr>
    </w:lvl>
  </w:abstractNum>
  <w:abstractNum w:abstractNumId="17" w15:restartNumberingAfterBreak="0">
    <w:nsid w:val="1C6B5E37"/>
    <w:multiLevelType w:val="hybridMultilevel"/>
    <w:tmpl w:val="6D0A846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8" w15:restartNumberingAfterBreak="0">
    <w:nsid w:val="1D306F45"/>
    <w:multiLevelType w:val="hybridMultilevel"/>
    <w:tmpl w:val="DF4C19C6"/>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9" w15:restartNumberingAfterBreak="0">
    <w:nsid w:val="1FCE6B2D"/>
    <w:multiLevelType w:val="hybridMultilevel"/>
    <w:tmpl w:val="E6A25AEE"/>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0" w15:restartNumberingAfterBreak="0">
    <w:nsid w:val="260557B5"/>
    <w:multiLevelType w:val="hybridMultilevel"/>
    <w:tmpl w:val="6EDC8C3A"/>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1" w15:restartNumberingAfterBreak="0">
    <w:nsid w:val="2667064C"/>
    <w:multiLevelType w:val="hybridMultilevel"/>
    <w:tmpl w:val="7736DA4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2" w15:restartNumberingAfterBreak="0">
    <w:nsid w:val="2E2166B9"/>
    <w:multiLevelType w:val="hybridMultilevel"/>
    <w:tmpl w:val="26A29C8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3" w15:restartNumberingAfterBreak="0">
    <w:nsid w:val="31653593"/>
    <w:multiLevelType w:val="hybridMultilevel"/>
    <w:tmpl w:val="0C323704"/>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4" w15:restartNumberingAfterBreak="0">
    <w:nsid w:val="31BA76C8"/>
    <w:multiLevelType w:val="hybridMultilevel"/>
    <w:tmpl w:val="52CA6EFA"/>
    <w:lvl w:ilvl="0" w:tplc="28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5" w15:restartNumberingAfterBreak="0">
    <w:nsid w:val="34DA4B3D"/>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2D08CD"/>
    <w:multiLevelType w:val="hybridMultilevel"/>
    <w:tmpl w:val="B16E4B08"/>
    <w:lvl w:ilvl="0" w:tplc="280C0001">
      <w:start w:val="1"/>
      <w:numFmt w:val="bullet"/>
      <w:lvlText w:val=""/>
      <w:lvlJc w:val="left"/>
      <w:pPr>
        <w:ind w:left="1146" w:hanging="360"/>
      </w:pPr>
      <w:rPr>
        <w:rFonts w:ascii="Symbol" w:hAnsi="Symbol" w:hint="default"/>
      </w:rPr>
    </w:lvl>
    <w:lvl w:ilvl="1" w:tplc="280C0003" w:tentative="1">
      <w:start w:val="1"/>
      <w:numFmt w:val="bullet"/>
      <w:lvlText w:val="o"/>
      <w:lvlJc w:val="left"/>
      <w:pPr>
        <w:ind w:left="1866" w:hanging="360"/>
      </w:pPr>
      <w:rPr>
        <w:rFonts w:ascii="Courier New" w:hAnsi="Courier New" w:cs="Courier New" w:hint="default"/>
      </w:rPr>
    </w:lvl>
    <w:lvl w:ilvl="2" w:tplc="280C0005" w:tentative="1">
      <w:start w:val="1"/>
      <w:numFmt w:val="bullet"/>
      <w:lvlText w:val=""/>
      <w:lvlJc w:val="left"/>
      <w:pPr>
        <w:ind w:left="2586" w:hanging="360"/>
      </w:pPr>
      <w:rPr>
        <w:rFonts w:ascii="Wingdings" w:hAnsi="Wingdings" w:hint="default"/>
      </w:rPr>
    </w:lvl>
    <w:lvl w:ilvl="3" w:tplc="280C0001" w:tentative="1">
      <w:start w:val="1"/>
      <w:numFmt w:val="bullet"/>
      <w:lvlText w:val=""/>
      <w:lvlJc w:val="left"/>
      <w:pPr>
        <w:ind w:left="3306" w:hanging="360"/>
      </w:pPr>
      <w:rPr>
        <w:rFonts w:ascii="Symbol" w:hAnsi="Symbol" w:hint="default"/>
      </w:rPr>
    </w:lvl>
    <w:lvl w:ilvl="4" w:tplc="280C0003" w:tentative="1">
      <w:start w:val="1"/>
      <w:numFmt w:val="bullet"/>
      <w:lvlText w:val="o"/>
      <w:lvlJc w:val="left"/>
      <w:pPr>
        <w:ind w:left="4026" w:hanging="360"/>
      </w:pPr>
      <w:rPr>
        <w:rFonts w:ascii="Courier New" w:hAnsi="Courier New" w:cs="Courier New" w:hint="default"/>
      </w:rPr>
    </w:lvl>
    <w:lvl w:ilvl="5" w:tplc="280C0005" w:tentative="1">
      <w:start w:val="1"/>
      <w:numFmt w:val="bullet"/>
      <w:lvlText w:val=""/>
      <w:lvlJc w:val="left"/>
      <w:pPr>
        <w:ind w:left="4746" w:hanging="360"/>
      </w:pPr>
      <w:rPr>
        <w:rFonts w:ascii="Wingdings" w:hAnsi="Wingdings" w:hint="default"/>
      </w:rPr>
    </w:lvl>
    <w:lvl w:ilvl="6" w:tplc="280C0001" w:tentative="1">
      <w:start w:val="1"/>
      <w:numFmt w:val="bullet"/>
      <w:lvlText w:val=""/>
      <w:lvlJc w:val="left"/>
      <w:pPr>
        <w:ind w:left="5466" w:hanging="360"/>
      </w:pPr>
      <w:rPr>
        <w:rFonts w:ascii="Symbol" w:hAnsi="Symbol" w:hint="default"/>
      </w:rPr>
    </w:lvl>
    <w:lvl w:ilvl="7" w:tplc="280C0003" w:tentative="1">
      <w:start w:val="1"/>
      <w:numFmt w:val="bullet"/>
      <w:lvlText w:val="o"/>
      <w:lvlJc w:val="left"/>
      <w:pPr>
        <w:ind w:left="6186" w:hanging="360"/>
      </w:pPr>
      <w:rPr>
        <w:rFonts w:ascii="Courier New" w:hAnsi="Courier New" w:cs="Courier New" w:hint="default"/>
      </w:rPr>
    </w:lvl>
    <w:lvl w:ilvl="8" w:tplc="280C0005" w:tentative="1">
      <w:start w:val="1"/>
      <w:numFmt w:val="bullet"/>
      <w:lvlText w:val=""/>
      <w:lvlJc w:val="left"/>
      <w:pPr>
        <w:ind w:left="6906" w:hanging="360"/>
      </w:pPr>
      <w:rPr>
        <w:rFonts w:ascii="Wingdings" w:hAnsi="Wingdings" w:hint="default"/>
      </w:rPr>
    </w:lvl>
  </w:abstractNum>
  <w:abstractNum w:abstractNumId="27" w15:restartNumberingAfterBreak="0">
    <w:nsid w:val="37CF47A5"/>
    <w:multiLevelType w:val="hybridMultilevel"/>
    <w:tmpl w:val="A66029E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8" w15:restartNumberingAfterBreak="0">
    <w:nsid w:val="37DE3B23"/>
    <w:multiLevelType w:val="hybridMultilevel"/>
    <w:tmpl w:val="5B8221C0"/>
    <w:lvl w:ilvl="0" w:tplc="0B62041C">
      <w:start w:val="1"/>
      <w:numFmt w:val="bullet"/>
      <w:lvlText w:val=""/>
      <w:lvlJc w:val="left"/>
      <w:pPr>
        <w:ind w:left="720" w:hanging="360"/>
      </w:pPr>
      <w:rPr>
        <w:rFonts w:ascii="Symbol" w:hAnsi="Symbol" w:hint="default"/>
      </w:rPr>
    </w:lvl>
    <w:lvl w:ilvl="1" w:tplc="F6C4712A">
      <w:start w:val="1"/>
      <w:numFmt w:val="bullet"/>
      <w:lvlText w:val="o"/>
      <w:lvlJc w:val="left"/>
      <w:pPr>
        <w:ind w:left="1440" w:hanging="360"/>
      </w:pPr>
      <w:rPr>
        <w:rFonts w:ascii="Courier New" w:hAnsi="Courier New" w:hint="default"/>
      </w:rPr>
    </w:lvl>
    <w:lvl w:ilvl="2" w:tplc="E8FCC842">
      <w:start w:val="1"/>
      <w:numFmt w:val="bullet"/>
      <w:lvlText w:val=""/>
      <w:lvlJc w:val="left"/>
      <w:pPr>
        <w:ind w:left="2160" w:hanging="360"/>
      </w:pPr>
      <w:rPr>
        <w:rFonts w:ascii="Wingdings" w:hAnsi="Wingdings" w:hint="default"/>
      </w:rPr>
    </w:lvl>
    <w:lvl w:ilvl="3" w:tplc="38244DF4">
      <w:start w:val="1"/>
      <w:numFmt w:val="bullet"/>
      <w:lvlText w:val=""/>
      <w:lvlJc w:val="left"/>
      <w:pPr>
        <w:ind w:left="2880" w:hanging="360"/>
      </w:pPr>
      <w:rPr>
        <w:rFonts w:ascii="Symbol" w:hAnsi="Symbol" w:hint="default"/>
      </w:rPr>
    </w:lvl>
    <w:lvl w:ilvl="4" w:tplc="D9065746">
      <w:start w:val="1"/>
      <w:numFmt w:val="bullet"/>
      <w:lvlText w:val="o"/>
      <w:lvlJc w:val="left"/>
      <w:pPr>
        <w:ind w:left="3600" w:hanging="360"/>
      </w:pPr>
      <w:rPr>
        <w:rFonts w:ascii="Courier New" w:hAnsi="Courier New" w:hint="default"/>
      </w:rPr>
    </w:lvl>
    <w:lvl w:ilvl="5" w:tplc="87E25EC8">
      <w:start w:val="1"/>
      <w:numFmt w:val="bullet"/>
      <w:lvlText w:val=""/>
      <w:lvlJc w:val="left"/>
      <w:pPr>
        <w:ind w:left="4320" w:hanging="360"/>
      </w:pPr>
      <w:rPr>
        <w:rFonts w:ascii="Wingdings" w:hAnsi="Wingdings" w:hint="default"/>
      </w:rPr>
    </w:lvl>
    <w:lvl w:ilvl="6" w:tplc="AD0C5658">
      <w:start w:val="1"/>
      <w:numFmt w:val="bullet"/>
      <w:lvlText w:val=""/>
      <w:lvlJc w:val="left"/>
      <w:pPr>
        <w:ind w:left="5040" w:hanging="360"/>
      </w:pPr>
      <w:rPr>
        <w:rFonts w:ascii="Symbol" w:hAnsi="Symbol" w:hint="default"/>
      </w:rPr>
    </w:lvl>
    <w:lvl w:ilvl="7" w:tplc="D40C64AE">
      <w:start w:val="1"/>
      <w:numFmt w:val="bullet"/>
      <w:lvlText w:val="o"/>
      <w:lvlJc w:val="left"/>
      <w:pPr>
        <w:ind w:left="5760" w:hanging="360"/>
      </w:pPr>
      <w:rPr>
        <w:rFonts w:ascii="Courier New" w:hAnsi="Courier New" w:hint="default"/>
      </w:rPr>
    </w:lvl>
    <w:lvl w:ilvl="8" w:tplc="F5FECCCE">
      <w:start w:val="1"/>
      <w:numFmt w:val="bullet"/>
      <w:lvlText w:val=""/>
      <w:lvlJc w:val="left"/>
      <w:pPr>
        <w:ind w:left="6480" w:hanging="360"/>
      </w:pPr>
      <w:rPr>
        <w:rFonts w:ascii="Wingdings" w:hAnsi="Wingdings" w:hint="default"/>
      </w:rPr>
    </w:lvl>
  </w:abstractNum>
  <w:abstractNum w:abstractNumId="29" w15:restartNumberingAfterBreak="0">
    <w:nsid w:val="38F72231"/>
    <w:multiLevelType w:val="hybridMultilevel"/>
    <w:tmpl w:val="BF4AF58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0" w15:restartNumberingAfterBreak="0">
    <w:nsid w:val="39702F6C"/>
    <w:multiLevelType w:val="hybridMultilevel"/>
    <w:tmpl w:val="E12622B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1" w15:restartNumberingAfterBreak="0">
    <w:nsid w:val="3C8748F6"/>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932B41"/>
    <w:multiLevelType w:val="hybridMultilevel"/>
    <w:tmpl w:val="3EF4ABD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3" w15:restartNumberingAfterBreak="0">
    <w:nsid w:val="439E55BC"/>
    <w:multiLevelType w:val="hybridMultilevel"/>
    <w:tmpl w:val="B8A87DA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4" w15:restartNumberingAfterBreak="0">
    <w:nsid w:val="47651EED"/>
    <w:multiLevelType w:val="hybridMultilevel"/>
    <w:tmpl w:val="9FC2553A"/>
    <w:lvl w:ilvl="0" w:tplc="98C2CD2C">
      <w:numFmt w:val="bullet"/>
      <w:lvlText w:val="-"/>
      <w:lvlJc w:val="left"/>
      <w:pPr>
        <w:ind w:left="720" w:hanging="360"/>
      </w:pPr>
      <w:rPr>
        <w:rFonts w:ascii="Cambria" w:eastAsiaTheme="minorEastAsia" w:hAnsi="Cambria" w:cstheme="minorBidi"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5" w15:restartNumberingAfterBreak="0">
    <w:nsid w:val="4ADE70DB"/>
    <w:multiLevelType w:val="hybridMultilevel"/>
    <w:tmpl w:val="8132B9C8"/>
    <w:lvl w:ilvl="0" w:tplc="280C0001">
      <w:start w:val="1"/>
      <w:numFmt w:val="bullet"/>
      <w:lvlText w:val=""/>
      <w:lvlJc w:val="left"/>
      <w:pPr>
        <w:ind w:left="1146" w:hanging="360"/>
      </w:pPr>
      <w:rPr>
        <w:rFonts w:ascii="Symbol" w:hAnsi="Symbol" w:hint="default"/>
      </w:rPr>
    </w:lvl>
    <w:lvl w:ilvl="1" w:tplc="280C0003" w:tentative="1">
      <w:start w:val="1"/>
      <w:numFmt w:val="bullet"/>
      <w:lvlText w:val="o"/>
      <w:lvlJc w:val="left"/>
      <w:pPr>
        <w:ind w:left="1866" w:hanging="360"/>
      </w:pPr>
      <w:rPr>
        <w:rFonts w:ascii="Courier New" w:hAnsi="Courier New" w:cs="Courier New" w:hint="default"/>
      </w:rPr>
    </w:lvl>
    <w:lvl w:ilvl="2" w:tplc="280C0005" w:tentative="1">
      <w:start w:val="1"/>
      <w:numFmt w:val="bullet"/>
      <w:lvlText w:val=""/>
      <w:lvlJc w:val="left"/>
      <w:pPr>
        <w:ind w:left="2586" w:hanging="360"/>
      </w:pPr>
      <w:rPr>
        <w:rFonts w:ascii="Wingdings" w:hAnsi="Wingdings" w:hint="default"/>
      </w:rPr>
    </w:lvl>
    <w:lvl w:ilvl="3" w:tplc="280C0001" w:tentative="1">
      <w:start w:val="1"/>
      <w:numFmt w:val="bullet"/>
      <w:lvlText w:val=""/>
      <w:lvlJc w:val="left"/>
      <w:pPr>
        <w:ind w:left="3306" w:hanging="360"/>
      </w:pPr>
      <w:rPr>
        <w:rFonts w:ascii="Symbol" w:hAnsi="Symbol" w:hint="default"/>
      </w:rPr>
    </w:lvl>
    <w:lvl w:ilvl="4" w:tplc="280C0003" w:tentative="1">
      <w:start w:val="1"/>
      <w:numFmt w:val="bullet"/>
      <w:lvlText w:val="o"/>
      <w:lvlJc w:val="left"/>
      <w:pPr>
        <w:ind w:left="4026" w:hanging="360"/>
      </w:pPr>
      <w:rPr>
        <w:rFonts w:ascii="Courier New" w:hAnsi="Courier New" w:cs="Courier New" w:hint="default"/>
      </w:rPr>
    </w:lvl>
    <w:lvl w:ilvl="5" w:tplc="280C0005" w:tentative="1">
      <w:start w:val="1"/>
      <w:numFmt w:val="bullet"/>
      <w:lvlText w:val=""/>
      <w:lvlJc w:val="left"/>
      <w:pPr>
        <w:ind w:left="4746" w:hanging="360"/>
      </w:pPr>
      <w:rPr>
        <w:rFonts w:ascii="Wingdings" w:hAnsi="Wingdings" w:hint="default"/>
      </w:rPr>
    </w:lvl>
    <w:lvl w:ilvl="6" w:tplc="280C0001" w:tentative="1">
      <w:start w:val="1"/>
      <w:numFmt w:val="bullet"/>
      <w:lvlText w:val=""/>
      <w:lvlJc w:val="left"/>
      <w:pPr>
        <w:ind w:left="5466" w:hanging="360"/>
      </w:pPr>
      <w:rPr>
        <w:rFonts w:ascii="Symbol" w:hAnsi="Symbol" w:hint="default"/>
      </w:rPr>
    </w:lvl>
    <w:lvl w:ilvl="7" w:tplc="280C0003" w:tentative="1">
      <w:start w:val="1"/>
      <w:numFmt w:val="bullet"/>
      <w:lvlText w:val="o"/>
      <w:lvlJc w:val="left"/>
      <w:pPr>
        <w:ind w:left="6186" w:hanging="360"/>
      </w:pPr>
      <w:rPr>
        <w:rFonts w:ascii="Courier New" w:hAnsi="Courier New" w:cs="Courier New" w:hint="default"/>
      </w:rPr>
    </w:lvl>
    <w:lvl w:ilvl="8" w:tplc="280C0005" w:tentative="1">
      <w:start w:val="1"/>
      <w:numFmt w:val="bullet"/>
      <w:lvlText w:val=""/>
      <w:lvlJc w:val="left"/>
      <w:pPr>
        <w:ind w:left="6906" w:hanging="360"/>
      </w:pPr>
      <w:rPr>
        <w:rFonts w:ascii="Wingdings" w:hAnsi="Wingdings" w:hint="default"/>
      </w:rPr>
    </w:lvl>
  </w:abstractNum>
  <w:abstractNum w:abstractNumId="36" w15:restartNumberingAfterBreak="0">
    <w:nsid w:val="4C255DC1"/>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04869"/>
    <w:multiLevelType w:val="hybridMultilevel"/>
    <w:tmpl w:val="3744874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8" w15:restartNumberingAfterBreak="0">
    <w:nsid w:val="4DFB5EFD"/>
    <w:multiLevelType w:val="hybridMultilevel"/>
    <w:tmpl w:val="2E361B68"/>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9" w15:restartNumberingAfterBreak="0">
    <w:nsid w:val="52513E8A"/>
    <w:multiLevelType w:val="hybridMultilevel"/>
    <w:tmpl w:val="DE3E9BA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0" w15:restartNumberingAfterBreak="0">
    <w:nsid w:val="58283A96"/>
    <w:multiLevelType w:val="hybridMultilevel"/>
    <w:tmpl w:val="B7060A7E"/>
    <w:lvl w:ilvl="0" w:tplc="28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1" w15:restartNumberingAfterBreak="0">
    <w:nsid w:val="5987650A"/>
    <w:multiLevelType w:val="hybridMultilevel"/>
    <w:tmpl w:val="0B622530"/>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2" w15:restartNumberingAfterBreak="0">
    <w:nsid w:val="626F0B6D"/>
    <w:multiLevelType w:val="hybridMultilevel"/>
    <w:tmpl w:val="0C4649B2"/>
    <w:lvl w:ilvl="0" w:tplc="28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3" w15:restartNumberingAfterBreak="0">
    <w:nsid w:val="63BB5127"/>
    <w:multiLevelType w:val="multilevel"/>
    <w:tmpl w:val="294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2F41A8"/>
    <w:multiLevelType w:val="multilevel"/>
    <w:tmpl w:val="3ACE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5A69E6"/>
    <w:multiLevelType w:val="hybridMultilevel"/>
    <w:tmpl w:val="DAF810E6"/>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6" w15:restartNumberingAfterBreak="0">
    <w:nsid w:val="6DE82AB0"/>
    <w:multiLevelType w:val="multilevel"/>
    <w:tmpl w:val="CDA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7011E8"/>
    <w:multiLevelType w:val="hybridMultilevel"/>
    <w:tmpl w:val="40348E10"/>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8" w15:restartNumberingAfterBreak="0">
    <w:nsid w:val="735E3E68"/>
    <w:multiLevelType w:val="hybridMultilevel"/>
    <w:tmpl w:val="C2EA2B1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9" w15:restartNumberingAfterBreak="0">
    <w:nsid w:val="75812E2F"/>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804E19"/>
    <w:multiLevelType w:val="multilevel"/>
    <w:tmpl w:val="A6A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9D6F9D"/>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025D3C"/>
    <w:multiLevelType w:val="hybridMultilevel"/>
    <w:tmpl w:val="11FA08B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3" w15:restartNumberingAfterBreak="0">
    <w:nsid w:val="7EB1329C"/>
    <w:multiLevelType w:val="multilevel"/>
    <w:tmpl w:val="0EB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966594">
    <w:abstractNumId w:val="28"/>
  </w:num>
  <w:num w:numId="2" w16cid:durableId="291450768">
    <w:abstractNumId w:val="16"/>
  </w:num>
  <w:num w:numId="3" w16cid:durableId="38094801">
    <w:abstractNumId w:val="8"/>
  </w:num>
  <w:num w:numId="4" w16cid:durableId="758985550">
    <w:abstractNumId w:val="6"/>
  </w:num>
  <w:num w:numId="5" w16cid:durableId="512645957">
    <w:abstractNumId w:val="5"/>
  </w:num>
  <w:num w:numId="6" w16cid:durableId="844245545">
    <w:abstractNumId w:val="4"/>
  </w:num>
  <w:num w:numId="7" w16cid:durableId="433407136">
    <w:abstractNumId w:val="7"/>
  </w:num>
  <w:num w:numId="8" w16cid:durableId="302270885">
    <w:abstractNumId w:val="3"/>
  </w:num>
  <w:num w:numId="9" w16cid:durableId="1342197175">
    <w:abstractNumId w:val="2"/>
  </w:num>
  <w:num w:numId="10" w16cid:durableId="1349330563">
    <w:abstractNumId w:val="1"/>
  </w:num>
  <w:num w:numId="11" w16cid:durableId="794643383">
    <w:abstractNumId w:val="0"/>
  </w:num>
  <w:num w:numId="12" w16cid:durableId="1825656983">
    <w:abstractNumId w:val="12"/>
  </w:num>
  <w:num w:numId="13" w16cid:durableId="743646646">
    <w:abstractNumId w:val="41"/>
  </w:num>
  <w:num w:numId="14" w16cid:durableId="1176265807">
    <w:abstractNumId w:val="39"/>
  </w:num>
  <w:num w:numId="15" w16cid:durableId="1376349208">
    <w:abstractNumId w:val="19"/>
  </w:num>
  <w:num w:numId="16" w16cid:durableId="2052729454">
    <w:abstractNumId w:val="30"/>
  </w:num>
  <w:num w:numId="17" w16cid:durableId="842938938">
    <w:abstractNumId w:val="31"/>
  </w:num>
  <w:num w:numId="18" w16cid:durableId="1206991137">
    <w:abstractNumId w:val="47"/>
  </w:num>
  <w:num w:numId="19" w16cid:durableId="1666935359">
    <w:abstractNumId w:val="52"/>
  </w:num>
  <w:num w:numId="20" w16cid:durableId="757480362">
    <w:abstractNumId w:val="15"/>
  </w:num>
  <w:num w:numId="21" w16cid:durableId="1662463840">
    <w:abstractNumId w:val="50"/>
  </w:num>
  <w:num w:numId="22" w16cid:durableId="101807864">
    <w:abstractNumId w:val="11"/>
  </w:num>
  <w:num w:numId="23" w16cid:durableId="106851262">
    <w:abstractNumId w:val="25"/>
  </w:num>
  <w:num w:numId="24" w16cid:durableId="2088111475">
    <w:abstractNumId w:val="51"/>
  </w:num>
  <w:num w:numId="25" w16cid:durableId="1449280161">
    <w:abstractNumId w:val="49"/>
  </w:num>
  <w:num w:numId="26" w16cid:durableId="207837275">
    <w:abstractNumId w:val="43"/>
  </w:num>
  <w:num w:numId="27" w16cid:durableId="1701054085">
    <w:abstractNumId w:val="32"/>
  </w:num>
  <w:num w:numId="28" w16cid:durableId="1835610918">
    <w:abstractNumId w:val="27"/>
  </w:num>
  <w:num w:numId="29" w16cid:durableId="873272454">
    <w:abstractNumId w:val="34"/>
  </w:num>
  <w:num w:numId="30" w16cid:durableId="663238143">
    <w:abstractNumId w:val="33"/>
  </w:num>
  <w:num w:numId="31" w16cid:durableId="343676351">
    <w:abstractNumId w:val="21"/>
  </w:num>
  <w:num w:numId="32" w16cid:durableId="477654270">
    <w:abstractNumId w:val="14"/>
  </w:num>
  <w:num w:numId="33" w16cid:durableId="1491940571">
    <w:abstractNumId w:val="22"/>
  </w:num>
  <w:num w:numId="34" w16cid:durableId="360981494">
    <w:abstractNumId w:val="37"/>
  </w:num>
  <w:num w:numId="35" w16cid:durableId="496116088">
    <w:abstractNumId w:val="13"/>
  </w:num>
  <w:num w:numId="36" w16cid:durableId="819997551">
    <w:abstractNumId w:val="36"/>
  </w:num>
  <w:num w:numId="37" w16cid:durableId="681511436">
    <w:abstractNumId w:val="29"/>
  </w:num>
  <w:num w:numId="38" w16cid:durableId="87120348">
    <w:abstractNumId w:val="17"/>
  </w:num>
  <w:num w:numId="39" w16cid:durableId="1452941182">
    <w:abstractNumId w:val="26"/>
  </w:num>
  <w:num w:numId="40" w16cid:durableId="125323043">
    <w:abstractNumId w:val="35"/>
  </w:num>
  <w:num w:numId="41" w16cid:durableId="263196411">
    <w:abstractNumId w:val="46"/>
  </w:num>
  <w:num w:numId="42" w16cid:durableId="447159324">
    <w:abstractNumId w:val="10"/>
  </w:num>
  <w:num w:numId="43" w16cid:durableId="681786424">
    <w:abstractNumId w:val="48"/>
  </w:num>
  <w:num w:numId="44" w16cid:durableId="170267329">
    <w:abstractNumId w:val="38"/>
  </w:num>
  <w:num w:numId="45" w16cid:durableId="264074591">
    <w:abstractNumId w:val="20"/>
  </w:num>
  <w:num w:numId="46" w16cid:durableId="1063065896">
    <w:abstractNumId w:val="23"/>
  </w:num>
  <w:num w:numId="47" w16cid:durableId="742685114">
    <w:abstractNumId w:val="18"/>
  </w:num>
  <w:num w:numId="48" w16cid:durableId="1501190838">
    <w:abstractNumId w:val="45"/>
  </w:num>
  <w:num w:numId="49" w16cid:durableId="1599557665">
    <w:abstractNumId w:val="44"/>
  </w:num>
  <w:num w:numId="50" w16cid:durableId="1768041068">
    <w:abstractNumId w:val="53"/>
  </w:num>
  <w:num w:numId="51" w16cid:durableId="820658973">
    <w:abstractNumId w:val="9"/>
  </w:num>
  <w:num w:numId="52" w16cid:durableId="803624770">
    <w:abstractNumId w:val="40"/>
  </w:num>
  <w:num w:numId="53" w16cid:durableId="805664419">
    <w:abstractNumId w:val="42"/>
  </w:num>
  <w:num w:numId="54" w16cid:durableId="26957024">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581"/>
    <w:rsid w:val="000400CF"/>
    <w:rsid w:val="0004770A"/>
    <w:rsid w:val="0006063C"/>
    <w:rsid w:val="000777D8"/>
    <w:rsid w:val="00080108"/>
    <w:rsid w:val="000A0E28"/>
    <w:rsid w:val="000A6CD3"/>
    <w:rsid w:val="000B3C38"/>
    <w:rsid w:val="000C2D73"/>
    <w:rsid w:val="000E32EA"/>
    <w:rsid w:val="00101825"/>
    <w:rsid w:val="00112749"/>
    <w:rsid w:val="00122AEA"/>
    <w:rsid w:val="00124586"/>
    <w:rsid w:val="0015074B"/>
    <w:rsid w:val="00150A56"/>
    <w:rsid w:val="001729D3"/>
    <w:rsid w:val="001803BC"/>
    <w:rsid w:val="00197435"/>
    <w:rsid w:val="001A214C"/>
    <w:rsid w:val="001D72C5"/>
    <w:rsid w:val="001E2557"/>
    <w:rsid w:val="001F18FE"/>
    <w:rsid w:val="001F6CD0"/>
    <w:rsid w:val="00201DA0"/>
    <w:rsid w:val="002225D6"/>
    <w:rsid w:val="0024648D"/>
    <w:rsid w:val="00256932"/>
    <w:rsid w:val="002677D9"/>
    <w:rsid w:val="0029639D"/>
    <w:rsid w:val="002B5191"/>
    <w:rsid w:val="002C6D33"/>
    <w:rsid w:val="002D5044"/>
    <w:rsid w:val="002F0288"/>
    <w:rsid w:val="002F1F17"/>
    <w:rsid w:val="003144CD"/>
    <w:rsid w:val="00326F90"/>
    <w:rsid w:val="003802AA"/>
    <w:rsid w:val="003A659A"/>
    <w:rsid w:val="003C5EA9"/>
    <w:rsid w:val="003E5A33"/>
    <w:rsid w:val="003F5C6B"/>
    <w:rsid w:val="003F7D97"/>
    <w:rsid w:val="00411BF4"/>
    <w:rsid w:val="00412F79"/>
    <w:rsid w:val="004206FF"/>
    <w:rsid w:val="004304E9"/>
    <w:rsid w:val="0043282E"/>
    <w:rsid w:val="00447D61"/>
    <w:rsid w:val="00460981"/>
    <w:rsid w:val="00477217"/>
    <w:rsid w:val="0049134E"/>
    <w:rsid w:val="0049431D"/>
    <w:rsid w:val="004A0B56"/>
    <w:rsid w:val="004B3575"/>
    <w:rsid w:val="004B7492"/>
    <w:rsid w:val="004C66EF"/>
    <w:rsid w:val="004C7E14"/>
    <w:rsid w:val="004E5E4A"/>
    <w:rsid w:val="005124F2"/>
    <w:rsid w:val="00512735"/>
    <w:rsid w:val="0052145C"/>
    <w:rsid w:val="0054367A"/>
    <w:rsid w:val="005452CA"/>
    <w:rsid w:val="005470F5"/>
    <w:rsid w:val="00555DB3"/>
    <w:rsid w:val="00571190"/>
    <w:rsid w:val="00592C2E"/>
    <w:rsid w:val="005C62DA"/>
    <w:rsid w:val="005F55DA"/>
    <w:rsid w:val="00607E41"/>
    <w:rsid w:val="00634BDD"/>
    <w:rsid w:val="00650235"/>
    <w:rsid w:val="00671E84"/>
    <w:rsid w:val="006762B2"/>
    <w:rsid w:val="00676B5D"/>
    <w:rsid w:val="00680A84"/>
    <w:rsid w:val="00693D63"/>
    <w:rsid w:val="006A2E13"/>
    <w:rsid w:val="006B1E75"/>
    <w:rsid w:val="0071432A"/>
    <w:rsid w:val="0071467A"/>
    <w:rsid w:val="00721D1C"/>
    <w:rsid w:val="00721F52"/>
    <w:rsid w:val="0075614D"/>
    <w:rsid w:val="00756363"/>
    <w:rsid w:val="00756E46"/>
    <w:rsid w:val="00772367"/>
    <w:rsid w:val="007756AF"/>
    <w:rsid w:val="007974C6"/>
    <w:rsid w:val="007A7F84"/>
    <w:rsid w:val="007B3F30"/>
    <w:rsid w:val="007D109E"/>
    <w:rsid w:val="007D3B4E"/>
    <w:rsid w:val="007E5DE0"/>
    <w:rsid w:val="007E722F"/>
    <w:rsid w:val="007F5A31"/>
    <w:rsid w:val="008006A0"/>
    <w:rsid w:val="0081637F"/>
    <w:rsid w:val="00833A85"/>
    <w:rsid w:val="00834231"/>
    <w:rsid w:val="008606B5"/>
    <w:rsid w:val="008642D1"/>
    <w:rsid w:val="00895A32"/>
    <w:rsid w:val="008A0030"/>
    <w:rsid w:val="008A7FCD"/>
    <w:rsid w:val="008C0639"/>
    <w:rsid w:val="008D31A6"/>
    <w:rsid w:val="008E2509"/>
    <w:rsid w:val="008F05D4"/>
    <w:rsid w:val="008F43D8"/>
    <w:rsid w:val="009238CB"/>
    <w:rsid w:val="00924445"/>
    <w:rsid w:val="0094026B"/>
    <w:rsid w:val="00953F2B"/>
    <w:rsid w:val="00955A4F"/>
    <w:rsid w:val="00981C2F"/>
    <w:rsid w:val="00992D4D"/>
    <w:rsid w:val="0099443C"/>
    <w:rsid w:val="009A5216"/>
    <w:rsid w:val="009B2467"/>
    <w:rsid w:val="009C36AB"/>
    <w:rsid w:val="009D27E4"/>
    <w:rsid w:val="009E284E"/>
    <w:rsid w:val="009E6D2C"/>
    <w:rsid w:val="00A01BF0"/>
    <w:rsid w:val="00A07786"/>
    <w:rsid w:val="00A10A73"/>
    <w:rsid w:val="00A355E3"/>
    <w:rsid w:val="00A4777E"/>
    <w:rsid w:val="00A7098E"/>
    <w:rsid w:val="00AA09C2"/>
    <w:rsid w:val="00AA1D8D"/>
    <w:rsid w:val="00AA2EA1"/>
    <w:rsid w:val="00AA3A4A"/>
    <w:rsid w:val="00AB273A"/>
    <w:rsid w:val="00AC1A4F"/>
    <w:rsid w:val="00AC5581"/>
    <w:rsid w:val="00AE341E"/>
    <w:rsid w:val="00AE6B8E"/>
    <w:rsid w:val="00AF02DC"/>
    <w:rsid w:val="00B06150"/>
    <w:rsid w:val="00B1352C"/>
    <w:rsid w:val="00B212F3"/>
    <w:rsid w:val="00B3513A"/>
    <w:rsid w:val="00B42389"/>
    <w:rsid w:val="00B47730"/>
    <w:rsid w:val="00B833D5"/>
    <w:rsid w:val="00B91970"/>
    <w:rsid w:val="00C05318"/>
    <w:rsid w:val="00C3223B"/>
    <w:rsid w:val="00C44B46"/>
    <w:rsid w:val="00C72317"/>
    <w:rsid w:val="00C758E7"/>
    <w:rsid w:val="00C76B8F"/>
    <w:rsid w:val="00C865E1"/>
    <w:rsid w:val="00C91387"/>
    <w:rsid w:val="00CA01AD"/>
    <w:rsid w:val="00CB0664"/>
    <w:rsid w:val="00CF0E6B"/>
    <w:rsid w:val="00D33CAE"/>
    <w:rsid w:val="00D44DD6"/>
    <w:rsid w:val="00D452DB"/>
    <w:rsid w:val="00DC0ED6"/>
    <w:rsid w:val="00DC250A"/>
    <w:rsid w:val="00DE575D"/>
    <w:rsid w:val="00E03C2B"/>
    <w:rsid w:val="00E1714F"/>
    <w:rsid w:val="00E239E6"/>
    <w:rsid w:val="00E27417"/>
    <w:rsid w:val="00E33A81"/>
    <w:rsid w:val="00E345AB"/>
    <w:rsid w:val="00E42588"/>
    <w:rsid w:val="00E5161E"/>
    <w:rsid w:val="00E60E41"/>
    <w:rsid w:val="00E734E6"/>
    <w:rsid w:val="00EA5380"/>
    <w:rsid w:val="00EB3881"/>
    <w:rsid w:val="00EB39BC"/>
    <w:rsid w:val="00EB68F2"/>
    <w:rsid w:val="00EC1669"/>
    <w:rsid w:val="00EE453C"/>
    <w:rsid w:val="00F0244A"/>
    <w:rsid w:val="00F10F3E"/>
    <w:rsid w:val="00F174EF"/>
    <w:rsid w:val="00F26FA2"/>
    <w:rsid w:val="00F80E1F"/>
    <w:rsid w:val="00F90652"/>
    <w:rsid w:val="00FA23BE"/>
    <w:rsid w:val="00FA36D5"/>
    <w:rsid w:val="00FB3DF6"/>
    <w:rsid w:val="00FB537B"/>
    <w:rsid w:val="00FC3473"/>
    <w:rsid w:val="00FC693F"/>
    <w:rsid w:val="013585F8"/>
    <w:rsid w:val="01510754"/>
    <w:rsid w:val="016EAE0F"/>
    <w:rsid w:val="017C67F6"/>
    <w:rsid w:val="01BB798F"/>
    <w:rsid w:val="01D887FF"/>
    <w:rsid w:val="01F649C4"/>
    <w:rsid w:val="022C7942"/>
    <w:rsid w:val="04C2842E"/>
    <w:rsid w:val="0561297D"/>
    <w:rsid w:val="057B8F49"/>
    <w:rsid w:val="059F8367"/>
    <w:rsid w:val="05B73F37"/>
    <w:rsid w:val="05FE7B95"/>
    <w:rsid w:val="065B7C4B"/>
    <w:rsid w:val="06904F30"/>
    <w:rsid w:val="06E65D75"/>
    <w:rsid w:val="076E7CB3"/>
    <w:rsid w:val="0778AAF2"/>
    <w:rsid w:val="07DA8AC9"/>
    <w:rsid w:val="0801F683"/>
    <w:rsid w:val="08075CBB"/>
    <w:rsid w:val="0838C526"/>
    <w:rsid w:val="08608479"/>
    <w:rsid w:val="08A2BF0A"/>
    <w:rsid w:val="08AF5CCE"/>
    <w:rsid w:val="08B5E13D"/>
    <w:rsid w:val="093EDF77"/>
    <w:rsid w:val="09745F22"/>
    <w:rsid w:val="098ACB0F"/>
    <w:rsid w:val="0A99EFB4"/>
    <w:rsid w:val="0AFE3FEF"/>
    <w:rsid w:val="0B7D85D6"/>
    <w:rsid w:val="0BF4CCD0"/>
    <w:rsid w:val="0BF55611"/>
    <w:rsid w:val="0C0E0840"/>
    <w:rsid w:val="0D6D4046"/>
    <w:rsid w:val="0D96A5A0"/>
    <w:rsid w:val="0E7C8927"/>
    <w:rsid w:val="0F568B57"/>
    <w:rsid w:val="0F5729BB"/>
    <w:rsid w:val="0F5C4883"/>
    <w:rsid w:val="0FC0EF1B"/>
    <w:rsid w:val="1034D41A"/>
    <w:rsid w:val="106FB760"/>
    <w:rsid w:val="10FE65CA"/>
    <w:rsid w:val="1195261C"/>
    <w:rsid w:val="11C07057"/>
    <w:rsid w:val="12611140"/>
    <w:rsid w:val="1340F275"/>
    <w:rsid w:val="13A3D07E"/>
    <w:rsid w:val="14795019"/>
    <w:rsid w:val="149979A7"/>
    <w:rsid w:val="14D29A5A"/>
    <w:rsid w:val="1538B240"/>
    <w:rsid w:val="15615207"/>
    <w:rsid w:val="1566DB23"/>
    <w:rsid w:val="156C00D6"/>
    <w:rsid w:val="16906A2B"/>
    <w:rsid w:val="16BF0843"/>
    <w:rsid w:val="17793FA2"/>
    <w:rsid w:val="17F2BC7D"/>
    <w:rsid w:val="18121031"/>
    <w:rsid w:val="184212BD"/>
    <w:rsid w:val="18D81B84"/>
    <w:rsid w:val="195EA439"/>
    <w:rsid w:val="1A147A80"/>
    <w:rsid w:val="1A2C5F4B"/>
    <w:rsid w:val="1B2804E1"/>
    <w:rsid w:val="1B2D4DA1"/>
    <w:rsid w:val="1C11D80A"/>
    <w:rsid w:val="1CB9AB7B"/>
    <w:rsid w:val="1D0270E4"/>
    <w:rsid w:val="1D09BA83"/>
    <w:rsid w:val="1D993FD6"/>
    <w:rsid w:val="1DC208C0"/>
    <w:rsid w:val="1DE757D7"/>
    <w:rsid w:val="1DEAB87C"/>
    <w:rsid w:val="1E3DC688"/>
    <w:rsid w:val="1EC7567A"/>
    <w:rsid w:val="1F7A2627"/>
    <w:rsid w:val="1FF19512"/>
    <w:rsid w:val="201E4C34"/>
    <w:rsid w:val="206E4F97"/>
    <w:rsid w:val="211052B3"/>
    <w:rsid w:val="21E79384"/>
    <w:rsid w:val="22E85543"/>
    <w:rsid w:val="232495E3"/>
    <w:rsid w:val="23930222"/>
    <w:rsid w:val="2491949F"/>
    <w:rsid w:val="24C9BA42"/>
    <w:rsid w:val="24E7B506"/>
    <w:rsid w:val="256E6D05"/>
    <w:rsid w:val="2593E041"/>
    <w:rsid w:val="26B64C87"/>
    <w:rsid w:val="26BBB713"/>
    <w:rsid w:val="26CA0FCE"/>
    <w:rsid w:val="276A0A9C"/>
    <w:rsid w:val="28306AB2"/>
    <w:rsid w:val="289FEFE9"/>
    <w:rsid w:val="28AD4C17"/>
    <w:rsid w:val="28B18AD8"/>
    <w:rsid w:val="28BD23DC"/>
    <w:rsid w:val="28FDCE30"/>
    <w:rsid w:val="29484A68"/>
    <w:rsid w:val="294ACF4E"/>
    <w:rsid w:val="29BA0F8D"/>
    <w:rsid w:val="29CDA899"/>
    <w:rsid w:val="29CE5342"/>
    <w:rsid w:val="2A82AD11"/>
    <w:rsid w:val="2AFAE717"/>
    <w:rsid w:val="2B3DC5A0"/>
    <w:rsid w:val="2B9E4034"/>
    <w:rsid w:val="2BFAF873"/>
    <w:rsid w:val="2C40396F"/>
    <w:rsid w:val="2C44741F"/>
    <w:rsid w:val="2CA51571"/>
    <w:rsid w:val="2D38E3F1"/>
    <w:rsid w:val="2D8D20C9"/>
    <w:rsid w:val="2DECD09F"/>
    <w:rsid w:val="2E5D4834"/>
    <w:rsid w:val="2E74A7D1"/>
    <w:rsid w:val="2EA15AE0"/>
    <w:rsid w:val="2EB65812"/>
    <w:rsid w:val="2F22C9E7"/>
    <w:rsid w:val="2F7EF62B"/>
    <w:rsid w:val="2F928B13"/>
    <w:rsid w:val="2FB334FA"/>
    <w:rsid w:val="300EDC09"/>
    <w:rsid w:val="30191E78"/>
    <w:rsid w:val="301CABF7"/>
    <w:rsid w:val="30D9B3D7"/>
    <w:rsid w:val="311E70BE"/>
    <w:rsid w:val="318198A5"/>
    <w:rsid w:val="31CF7D43"/>
    <w:rsid w:val="31F8F8F4"/>
    <w:rsid w:val="328D4AF7"/>
    <w:rsid w:val="32C7F353"/>
    <w:rsid w:val="32FB11D0"/>
    <w:rsid w:val="3386E8DB"/>
    <w:rsid w:val="341C959F"/>
    <w:rsid w:val="34446C6D"/>
    <w:rsid w:val="345392D4"/>
    <w:rsid w:val="34BE08A4"/>
    <w:rsid w:val="350C7FE5"/>
    <w:rsid w:val="3543DC7A"/>
    <w:rsid w:val="361D84B9"/>
    <w:rsid w:val="3707FBD1"/>
    <w:rsid w:val="37DCF3C7"/>
    <w:rsid w:val="381580B2"/>
    <w:rsid w:val="381B2E10"/>
    <w:rsid w:val="383253E9"/>
    <w:rsid w:val="38AFAD6E"/>
    <w:rsid w:val="391B4D79"/>
    <w:rsid w:val="39D61631"/>
    <w:rsid w:val="3AEA22A2"/>
    <w:rsid w:val="3B1C0156"/>
    <w:rsid w:val="3B376042"/>
    <w:rsid w:val="3B9184C7"/>
    <w:rsid w:val="3BCE618E"/>
    <w:rsid w:val="3CD652DA"/>
    <w:rsid w:val="3D1EC8EE"/>
    <w:rsid w:val="3D539576"/>
    <w:rsid w:val="3D76DEDE"/>
    <w:rsid w:val="3E08106D"/>
    <w:rsid w:val="3E10DDB7"/>
    <w:rsid w:val="3EC37778"/>
    <w:rsid w:val="3ECAED35"/>
    <w:rsid w:val="3EEC6ACF"/>
    <w:rsid w:val="3F4DEC45"/>
    <w:rsid w:val="3F90C359"/>
    <w:rsid w:val="3FCCB721"/>
    <w:rsid w:val="400AC78B"/>
    <w:rsid w:val="4084ADBC"/>
    <w:rsid w:val="40AA99EC"/>
    <w:rsid w:val="40FF1A18"/>
    <w:rsid w:val="41949A73"/>
    <w:rsid w:val="4284403C"/>
    <w:rsid w:val="42C932AE"/>
    <w:rsid w:val="44C56113"/>
    <w:rsid w:val="44D5E9A2"/>
    <w:rsid w:val="44E8D4AC"/>
    <w:rsid w:val="45F296AB"/>
    <w:rsid w:val="45F4A05A"/>
    <w:rsid w:val="46157AAC"/>
    <w:rsid w:val="461EC478"/>
    <w:rsid w:val="46B89DB7"/>
    <w:rsid w:val="474E1820"/>
    <w:rsid w:val="47611B53"/>
    <w:rsid w:val="47DC3DF5"/>
    <w:rsid w:val="47E16CD1"/>
    <w:rsid w:val="47E9809B"/>
    <w:rsid w:val="4835D571"/>
    <w:rsid w:val="48D17337"/>
    <w:rsid w:val="49602F90"/>
    <w:rsid w:val="496052BE"/>
    <w:rsid w:val="49B21E6E"/>
    <w:rsid w:val="4A57F6BF"/>
    <w:rsid w:val="4B02F1CE"/>
    <w:rsid w:val="4B4F826D"/>
    <w:rsid w:val="4B4F82A4"/>
    <w:rsid w:val="4BDDE7BC"/>
    <w:rsid w:val="4BF44820"/>
    <w:rsid w:val="4C3D967B"/>
    <w:rsid w:val="4D6A0D0C"/>
    <w:rsid w:val="4E38F493"/>
    <w:rsid w:val="4E61C5F3"/>
    <w:rsid w:val="4E6AB1AA"/>
    <w:rsid w:val="4F125847"/>
    <w:rsid w:val="4FC1E548"/>
    <w:rsid w:val="5024AB4E"/>
    <w:rsid w:val="502D6DCE"/>
    <w:rsid w:val="505ECD4B"/>
    <w:rsid w:val="5064FFE7"/>
    <w:rsid w:val="51189202"/>
    <w:rsid w:val="5136C52F"/>
    <w:rsid w:val="51951107"/>
    <w:rsid w:val="519B22F5"/>
    <w:rsid w:val="53545320"/>
    <w:rsid w:val="5374A1FE"/>
    <w:rsid w:val="5377785E"/>
    <w:rsid w:val="53A1F952"/>
    <w:rsid w:val="53C9B09D"/>
    <w:rsid w:val="55BF173B"/>
    <w:rsid w:val="56D9A27A"/>
    <w:rsid w:val="57B29D93"/>
    <w:rsid w:val="581F48FA"/>
    <w:rsid w:val="589F4DB4"/>
    <w:rsid w:val="58AF770C"/>
    <w:rsid w:val="591E06F7"/>
    <w:rsid w:val="59676AC9"/>
    <w:rsid w:val="5A6E6545"/>
    <w:rsid w:val="5A979EFB"/>
    <w:rsid w:val="5AF3A3D9"/>
    <w:rsid w:val="5B595D9C"/>
    <w:rsid w:val="5C6947AF"/>
    <w:rsid w:val="5C6E8059"/>
    <w:rsid w:val="5CB95726"/>
    <w:rsid w:val="5E73A6F8"/>
    <w:rsid w:val="5E8A1087"/>
    <w:rsid w:val="5FF8AF33"/>
    <w:rsid w:val="606BF5CA"/>
    <w:rsid w:val="60A5542B"/>
    <w:rsid w:val="60AE06E4"/>
    <w:rsid w:val="617E0959"/>
    <w:rsid w:val="61A2A2EF"/>
    <w:rsid w:val="61AF1542"/>
    <w:rsid w:val="61CF7777"/>
    <w:rsid w:val="61D05D4D"/>
    <w:rsid w:val="621E8897"/>
    <w:rsid w:val="6233467A"/>
    <w:rsid w:val="62C0AD83"/>
    <w:rsid w:val="632C65F5"/>
    <w:rsid w:val="63495F37"/>
    <w:rsid w:val="6374B74F"/>
    <w:rsid w:val="63C7653A"/>
    <w:rsid w:val="63E0DD58"/>
    <w:rsid w:val="643C7754"/>
    <w:rsid w:val="6475A656"/>
    <w:rsid w:val="653FFC5C"/>
    <w:rsid w:val="656FFE92"/>
    <w:rsid w:val="660FA46D"/>
    <w:rsid w:val="6638C677"/>
    <w:rsid w:val="6671D30D"/>
    <w:rsid w:val="672F2122"/>
    <w:rsid w:val="6735E839"/>
    <w:rsid w:val="6779635D"/>
    <w:rsid w:val="68802614"/>
    <w:rsid w:val="69FD6970"/>
    <w:rsid w:val="6A8E118B"/>
    <w:rsid w:val="6A9B98CD"/>
    <w:rsid w:val="6AD6CA91"/>
    <w:rsid w:val="6AEBE416"/>
    <w:rsid w:val="6BFF5503"/>
    <w:rsid w:val="6C40A9B0"/>
    <w:rsid w:val="6C44ADCA"/>
    <w:rsid w:val="6C6D0493"/>
    <w:rsid w:val="6D2F46BB"/>
    <w:rsid w:val="6D71A7AA"/>
    <w:rsid w:val="6D7DFB20"/>
    <w:rsid w:val="6D9B29C4"/>
    <w:rsid w:val="6E5B5EE1"/>
    <w:rsid w:val="6EE2E046"/>
    <w:rsid w:val="6F8AD892"/>
    <w:rsid w:val="702F09FC"/>
    <w:rsid w:val="7083A431"/>
    <w:rsid w:val="70BF5FD6"/>
    <w:rsid w:val="712DE20B"/>
    <w:rsid w:val="718D4803"/>
    <w:rsid w:val="71A56527"/>
    <w:rsid w:val="71DAA107"/>
    <w:rsid w:val="7219306C"/>
    <w:rsid w:val="72B82AF2"/>
    <w:rsid w:val="72E42E30"/>
    <w:rsid w:val="737ED676"/>
    <w:rsid w:val="73FEF143"/>
    <w:rsid w:val="74106889"/>
    <w:rsid w:val="742539B6"/>
    <w:rsid w:val="746F4343"/>
    <w:rsid w:val="74DBFA7F"/>
    <w:rsid w:val="75824B1E"/>
    <w:rsid w:val="75D7BEE7"/>
    <w:rsid w:val="77CC2C35"/>
    <w:rsid w:val="780F082C"/>
    <w:rsid w:val="794AB5A8"/>
    <w:rsid w:val="795A111E"/>
    <w:rsid w:val="79985F1F"/>
    <w:rsid w:val="7AB4CAB3"/>
    <w:rsid w:val="7ACF537A"/>
    <w:rsid w:val="7B870F63"/>
    <w:rsid w:val="7BA6AB39"/>
    <w:rsid w:val="7BE55808"/>
    <w:rsid w:val="7BE94F7C"/>
    <w:rsid w:val="7BF11FA7"/>
    <w:rsid w:val="7C3DD6CF"/>
    <w:rsid w:val="7C925E36"/>
    <w:rsid w:val="7CA51EB8"/>
    <w:rsid w:val="7D8110F4"/>
    <w:rsid w:val="7D82C022"/>
    <w:rsid w:val="7D8ABAB9"/>
    <w:rsid w:val="7EC05016"/>
    <w:rsid w:val="7EFF3975"/>
    <w:rsid w:val="7F6857C7"/>
    <w:rsid w:val="7F6C0860"/>
    <w:rsid w:val="7FEAB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9D609"/>
  <w14:defaultImageDpi w14:val="300"/>
  <w15:docId w15:val="{F2C226E8-2410-4C4F-81DA-C532F989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3"/>
      </w:numPr>
      <w:contextualSpacing/>
    </w:pPr>
  </w:style>
  <w:style w:type="paragraph" w:styleId="Listepuces2">
    <w:name w:val="List Bullet 2"/>
    <w:basedOn w:val="Normal"/>
    <w:uiPriority w:val="99"/>
    <w:unhideWhenUsed/>
    <w:rsid w:val="00326F90"/>
    <w:pPr>
      <w:numPr>
        <w:numId w:val="4"/>
      </w:numPr>
      <w:contextualSpacing/>
    </w:pPr>
  </w:style>
  <w:style w:type="paragraph" w:styleId="Listepuces3">
    <w:name w:val="List Bullet 3"/>
    <w:basedOn w:val="Normal"/>
    <w:uiPriority w:val="99"/>
    <w:unhideWhenUsed/>
    <w:rsid w:val="00326F90"/>
    <w:pPr>
      <w:numPr>
        <w:numId w:val="5"/>
      </w:numPr>
      <w:contextualSpacing/>
    </w:pPr>
  </w:style>
  <w:style w:type="paragraph" w:styleId="Listenumros">
    <w:name w:val="List Number"/>
    <w:basedOn w:val="Normal"/>
    <w:uiPriority w:val="99"/>
    <w:unhideWhenUsed/>
    <w:rsid w:val="00326F90"/>
    <w:pPr>
      <w:numPr>
        <w:numId w:val="7"/>
      </w:numPr>
      <w:contextualSpacing/>
    </w:pPr>
  </w:style>
  <w:style w:type="paragraph" w:styleId="Listenumros2">
    <w:name w:val="List Number 2"/>
    <w:basedOn w:val="Normal"/>
    <w:uiPriority w:val="99"/>
    <w:unhideWhenUsed/>
    <w:rsid w:val="0029639D"/>
    <w:pPr>
      <w:numPr>
        <w:numId w:val="8"/>
      </w:numPr>
      <w:contextualSpacing/>
    </w:pPr>
  </w:style>
  <w:style w:type="paragraph" w:styleId="Listenumros3">
    <w:name w:val="List Number 3"/>
    <w:basedOn w:val="Normal"/>
    <w:uiPriority w:val="99"/>
    <w:unhideWhenUsed/>
    <w:rsid w:val="0029639D"/>
    <w:pPr>
      <w:numPr>
        <w:numId w:val="9"/>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C62DA"/>
    <w:pPr>
      <w:spacing w:before="100" w:beforeAutospacing="1" w:after="100" w:afterAutospacing="1" w:line="240" w:lineRule="auto"/>
    </w:pPr>
    <w:rPr>
      <w:rFonts w:ascii="Times New Roman" w:eastAsia="Times New Roman" w:hAnsi="Times New Roman" w:cs="Times New Roman"/>
      <w:sz w:val="24"/>
      <w:szCs w:val="24"/>
      <w:lang w:val="fr-SN" w:eastAsia="fr-SN"/>
    </w:rPr>
  </w:style>
  <w:style w:type="paragraph" w:customStyle="1" w:styleId="Default">
    <w:name w:val="Default"/>
    <w:rsid w:val="00671E84"/>
    <w:pPr>
      <w:autoSpaceDE w:val="0"/>
      <w:autoSpaceDN w:val="0"/>
      <w:adjustRightInd w:val="0"/>
      <w:spacing w:after="0" w:line="240" w:lineRule="auto"/>
    </w:pPr>
    <w:rPr>
      <w:rFonts w:ascii="Times New Roman" w:hAnsi="Times New Roman" w:cs="Times New Roman"/>
      <w:color w:val="000000"/>
      <w:sz w:val="24"/>
      <w:szCs w:val="24"/>
      <w:lang w:val="fr-SN"/>
    </w:rPr>
  </w:style>
  <w:style w:type="character" w:styleId="Lienhypertexte">
    <w:name w:val="Hyperlink"/>
    <w:basedOn w:val="Policepardfaut"/>
    <w:uiPriority w:val="99"/>
    <w:unhideWhenUsed/>
    <w:rsid w:val="00671E84"/>
    <w:rPr>
      <w:color w:val="0000FF" w:themeColor="hyperlink"/>
      <w:u w:val="single"/>
    </w:rPr>
  </w:style>
  <w:style w:type="character" w:styleId="Mentionnonrsolue">
    <w:name w:val="Unresolved Mention"/>
    <w:basedOn w:val="Policepardfaut"/>
    <w:uiPriority w:val="99"/>
    <w:semiHidden/>
    <w:unhideWhenUsed/>
    <w:rsid w:val="00671E84"/>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452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2D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A7098E"/>
    <w:rPr>
      <w:b/>
      <w:bCs/>
    </w:rPr>
  </w:style>
  <w:style w:type="character" w:customStyle="1" w:styleId="ObjetducommentaireCar">
    <w:name w:val="Objet du commentaire Car"/>
    <w:basedOn w:val="CommentaireCar"/>
    <w:link w:val="Objetducommentaire"/>
    <w:uiPriority w:val="99"/>
    <w:semiHidden/>
    <w:rsid w:val="00A7098E"/>
    <w:rPr>
      <w:b/>
      <w:bCs/>
      <w:sz w:val="20"/>
      <w:szCs w:val="20"/>
    </w:rPr>
  </w:style>
  <w:style w:type="table" w:styleId="TableauGrille1Clair-Accentuation1">
    <w:name w:val="Grid Table 1 Light Accent 1"/>
    <w:basedOn w:val="TableauNormal"/>
    <w:uiPriority w:val="46"/>
    <w:rsid w:val="00AA3A4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207">
      <w:bodyDiv w:val="1"/>
      <w:marLeft w:val="0"/>
      <w:marRight w:val="0"/>
      <w:marTop w:val="0"/>
      <w:marBottom w:val="0"/>
      <w:divBdr>
        <w:top w:val="none" w:sz="0" w:space="0" w:color="auto"/>
        <w:left w:val="none" w:sz="0" w:space="0" w:color="auto"/>
        <w:bottom w:val="none" w:sz="0" w:space="0" w:color="auto"/>
        <w:right w:val="none" w:sz="0" w:space="0" w:color="auto"/>
      </w:divBdr>
      <w:divsChild>
        <w:div w:id="852064848">
          <w:marLeft w:val="0"/>
          <w:marRight w:val="0"/>
          <w:marTop w:val="0"/>
          <w:marBottom w:val="0"/>
          <w:divBdr>
            <w:top w:val="none" w:sz="0" w:space="0" w:color="auto"/>
            <w:left w:val="none" w:sz="0" w:space="0" w:color="auto"/>
            <w:bottom w:val="none" w:sz="0" w:space="0" w:color="auto"/>
            <w:right w:val="none" w:sz="0" w:space="0" w:color="auto"/>
          </w:divBdr>
        </w:div>
      </w:divsChild>
    </w:div>
    <w:div w:id="326398513">
      <w:bodyDiv w:val="1"/>
      <w:marLeft w:val="0"/>
      <w:marRight w:val="0"/>
      <w:marTop w:val="0"/>
      <w:marBottom w:val="0"/>
      <w:divBdr>
        <w:top w:val="none" w:sz="0" w:space="0" w:color="auto"/>
        <w:left w:val="none" w:sz="0" w:space="0" w:color="auto"/>
        <w:bottom w:val="none" w:sz="0" w:space="0" w:color="auto"/>
        <w:right w:val="none" w:sz="0" w:space="0" w:color="auto"/>
      </w:divBdr>
      <w:divsChild>
        <w:div w:id="1565750831">
          <w:marLeft w:val="0"/>
          <w:marRight w:val="0"/>
          <w:marTop w:val="0"/>
          <w:marBottom w:val="0"/>
          <w:divBdr>
            <w:top w:val="none" w:sz="0" w:space="0" w:color="auto"/>
            <w:left w:val="none" w:sz="0" w:space="0" w:color="auto"/>
            <w:bottom w:val="none" w:sz="0" w:space="0" w:color="auto"/>
            <w:right w:val="none" w:sz="0" w:space="0" w:color="auto"/>
          </w:divBdr>
        </w:div>
      </w:divsChild>
    </w:div>
    <w:div w:id="345254482">
      <w:bodyDiv w:val="1"/>
      <w:marLeft w:val="0"/>
      <w:marRight w:val="0"/>
      <w:marTop w:val="0"/>
      <w:marBottom w:val="0"/>
      <w:divBdr>
        <w:top w:val="none" w:sz="0" w:space="0" w:color="auto"/>
        <w:left w:val="none" w:sz="0" w:space="0" w:color="auto"/>
        <w:bottom w:val="none" w:sz="0" w:space="0" w:color="auto"/>
        <w:right w:val="none" w:sz="0" w:space="0" w:color="auto"/>
      </w:divBdr>
      <w:divsChild>
        <w:div w:id="1551921330">
          <w:marLeft w:val="0"/>
          <w:marRight w:val="0"/>
          <w:marTop w:val="0"/>
          <w:marBottom w:val="0"/>
          <w:divBdr>
            <w:top w:val="none" w:sz="0" w:space="0" w:color="auto"/>
            <w:left w:val="none" w:sz="0" w:space="0" w:color="auto"/>
            <w:bottom w:val="none" w:sz="0" w:space="0" w:color="auto"/>
            <w:right w:val="none" w:sz="0" w:space="0" w:color="auto"/>
          </w:divBdr>
          <w:divsChild>
            <w:div w:id="4122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268">
      <w:bodyDiv w:val="1"/>
      <w:marLeft w:val="0"/>
      <w:marRight w:val="0"/>
      <w:marTop w:val="0"/>
      <w:marBottom w:val="0"/>
      <w:divBdr>
        <w:top w:val="none" w:sz="0" w:space="0" w:color="auto"/>
        <w:left w:val="none" w:sz="0" w:space="0" w:color="auto"/>
        <w:bottom w:val="none" w:sz="0" w:space="0" w:color="auto"/>
        <w:right w:val="none" w:sz="0" w:space="0" w:color="auto"/>
      </w:divBdr>
      <w:divsChild>
        <w:div w:id="2106806875">
          <w:marLeft w:val="0"/>
          <w:marRight w:val="0"/>
          <w:marTop w:val="0"/>
          <w:marBottom w:val="0"/>
          <w:divBdr>
            <w:top w:val="none" w:sz="0" w:space="0" w:color="auto"/>
            <w:left w:val="none" w:sz="0" w:space="0" w:color="auto"/>
            <w:bottom w:val="none" w:sz="0" w:space="0" w:color="auto"/>
            <w:right w:val="none" w:sz="0" w:space="0" w:color="auto"/>
          </w:divBdr>
        </w:div>
      </w:divsChild>
    </w:div>
    <w:div w:id="521282072">
      <w:bodyDiv w:val="1"/>
      <w:marLeft w:val="0"/>
      <w:marRight w:val="0"/>
      <w:marTop w:val="0"/>
      <w:marBottom w:val="0"/>
      <w:divBdr>
        <w:top w:val="none" w:sz="0" w:space="0" w:color="auto"/>
        <w:left w:val="none" w:sz="0" w:space="0" w:color="auto"/>
        <w:bottom w:val="none" w:sz="0" w:space="0" w:color="auto"/>
        <w:right w:val="none" w:sz="0" w:space="0" w:color="auto"/>
      </w:divBdr>
    </w:div>
    <w:div w:id="541602279">
      <w:bodyDiv w:val="1"/>
      <w:marLeft w:val="0"/>
      <w:marRight w:val="0"/>
      <w:marTop w:val="0"/>
      <w:marBottom w:val="0"/>
      <w:divBdr>
        <w:top w:val="none" w:sz="0" w:space="0" w:color="auto"/>
        <w:left w:val="none" w:sz="0" w:space="0" w:color="auto"/>
        <w:bottom w:val="none" w:sz="0" w:space="0" w:color="auto"/>
        <w:right w:val="none" w:sz="0" w:space="0" w:color="auto"/>
      </w:divBdr>
    </w:div>
    <w:div w:id="903493587">
      <w:bodyDiv w:val="1"/>
      <w:marLeft w:val="0"/>
      <w:marRight w:val="0"/>
      <w:marTop w:val="0"/>
      <w:marBottom w:val="0"/>
      <w:divBdr>
        <w:top w:val="none" w:sz="0" w:space="0" w:color="auto"/>
        <w:left w:val="none" w:sz="0" w:space="0" w:color="auto"/>
        <w:bottom w:val="none" w:sz="0" w:space="0" w:color="auto"/>
        <w:right w:val="none" w:sz="0" w:space="0" w:color="auto"/>
      </w:divBdr>
      <w:divsChild>
        <w:div w:id="729500432">
          <w:marLeft w:val="0"/>
          <w:marRight w:val="0"/>
          <w:marTop w:val="0"/>
          <w:marBottom w:val="0"/>
          <w:divBdr>
            <w:top w:val="none" w:sz="0" w:space="0" w:color="auto"/>
            <w:left w:val="none" w:sz="0" w:space="0" w:color="auto"/>
            <w:bottom w:val="none" w:sz="0" w:space="0" w:color="auto"/>
            <w:right w:val="none" w:sz="0" w:space="0" w:color="auto"/>
          </w:divBdr>
        </w:div>
      </w:divsChild>
    </w:div>
    <w:div w:id="926766828">
      <w:bodyDiv w:val="1"/>
      <w:marLeft w:val="0"/>
      <w:marRight w:val="0"/>
      <w:marTop w:val="0"/>
      <w:marBottom w:val="0"/>
      <w:divBdr>
        <w:top w:val="none" w:sz="0" w:space="0" w:color="auto"/>
        <w:left w:val="none" w:sz="0" w:space="0" w:color="auto"/>
        <w:bottom w:val="none" w:sz="0" w:space="0" w:color="auto"/>
        <w:right w:val="none" w:sz="0" w:space="0" w:color="auto"/>
      </w:divBdr>
    </w:div>
    <w:div w:id="1089932948">
      <w:bodyDiv w:val="1"/>
      <w:marLeft w:val="0"/>
      <w:marRight w:val="0"/>
      <w:marTop w:val="0"/>
      <w:marBottom w:val="0"/>
      <w:divBdr>
        <w:top w:val="none" w:sz="0" w:space="0" w:color="auto"/>
        <w:left w:val="none" w:sz="0" w:space="0" w:color="auto"/>
        <w:bottom w:val="none" w:sz="0" w:space="0" w:color="auto"/>
        <w:right w:val="none" w:sz="0" w:space="0" w:color="auto"/>
      </w:divBdr>
    </w:div>
    <w:div w:id="1215385080">
      <w:bodyDiv w:val="1"/>
      <w:marLeft w:val="0"/>
      <w:marRight w:val="0"/>
      <w:marTop w:val="0"/>
      <w:marBottom w:val="0"/>
      <w:divBdr>
        <w:top w:val="none" w:sz="0" w:space="0" w:color="auto"/>
        <w:left w:val="none" w:sz="0" w:space="0" w:color="auto"/>
        <w:bottom w:val="none" w:sz="0" w:space="0" w:color="auto"/>
        <w:right w:val="none" w:sz="0" w:space="0" w:color="auto"/>
      </w:divBdr>
    </w:div>
    <w:div w:id="1222984028">
      <w:bodyDiv w:val="1"/>
      <w:marLeft w:val="0"/>
      <w:marRight w:val="0"/>
      <w:marTop w:val="0"/>
      <w:marBottom w:val="0"/>
      <w:divBdr>
        <w:top w:val="none" w:sz="0" w:space="0" w:color="auto"/>
        <w:left w:val="none" w:sz="0" w:space="0" w:color="auto"/>
        <w:bottom w:val="none" w:sz="0" w:space="0" w:color="auto"/>
        <w:right w:val="none" w:sz="0" w:space="0" w:color="auto"/>
      </w:divBdr>
    </w:div>
    <w:div w:id="1245532093">
      <w:bodyDiv w:val="1"/>
      <w:marLeft w:val="0"/>
      <w:marRight w:val="0"/>
      <w:marTop w:val="0"/>
      <w:marBottom w:val="0"/>
      <w:divBdr>
        <w:top w:val="none" w:sz="0" w:space="0" w:color="auto"/>
        <w:left w:val="none" w:sz="0" w:space="0" w:color="auto"/>
        <w:bottom w:val="none" w:sz="0" w:space="0" w:color="auto"/>
        <w:right w:val="none" w:sz="0" w:space="0" w:color="auto"/>
      </w:divBdr>
    </w:div>
    <w:div w:id="1302611183">
      <w:bodyDiv w:val="1"/>
      <w:marLeft w:val="0"/>
      <w:marRight w:val="0"/>
      <w:marTop w:val="0"/>
      <w:marBottom w:val="0"/>
      <w:divBdr>
        <w:top w:val="none" w:sz="0" w:space="0" w:color="auto"/>
        <w:left w:val="none" w:sz="0" w:space="0" w:color="auto"/>
        <w:bottom w:val="none" w:sz="0" w:space="0" w:color="auto"/>
        <w:right w:val="none" w:sz="0" w:space="0" w:color="auto"/>
      </w:divBdr>
    </w:div>
    <w:div w:id="1466118208">
      <w:bodyDiv w:val="1"/>
      <w:marLeft w:val="0"/>
      <w:marRight w:val="0"/>
      <w:marTop w:val="0"/>
      <w:marBottom w:val="0"/>
      <w:divBdr>
        <w:top w:val="none" w:sz="0" w:space="0" w:color="auto"/>
        <w:left w:val="none" w:sz="0" w:space="0" w:color="auto"/>
        <w:bottom w:val="none" w:sz="0" w:space="0" w:color="auto"/>
        <w:right w:val="none" w:sz="0" w:space="0" w:color="auto"/>
      </w:divBdr>
    </w:div>
    <w:div w:id="1467777010">
      <w:bodyDiv w:val="1"/>
      <w:marLeft w:val="0"/>
      <w:marRight w:val="0"/>
      <w:marTop w:val="0"/>
      <w:marBottom w:val="0"/>
      <w:divBdr>
        <w:top w:val="none" w:sz="0" w:space="0" w:color="auto"/>
        <w:left w:val="none" w:sz="0" w:space="0" w:color="auto"/>
        <w:bottom w:val="none" w:sz="0" w:space="0" w:color="auto"/>
        <w:right w:val="none" w:sz="0" w:space="0" w:color="auto"/>
      </w:divBdr>
      <w:divsChild>
        <w:div w:id="1570270585">
          <w:marLeft w:val="0"/>
          <w:marRight w:val="0"/>
          <w:marTop w:val="0"/>
          <w:marBottom w:val="0"/>
          <w:divBdr>
            <w:top w:val="none" w:sz="0" w:space="0" w:color="auto"/>
            <w:left w:val="none" w:sz="0" w:space="0" w:color="auto"/>
            <w:bottom w:val="none" w:sz="0" w:space="0" w:color="auto"/>
            <w:right w:val="none" w:sz="0" w:space="0" w:color="auto"/>
          </w:divBdr>
        </w:div>
      </w:divsChild>
    </w:div>
    <w:div w:id="1599945832">
      <w:bodyDiv w:val="1"/>
      <w:marLeft w:val="0"/>
      <w:marRight w:val="0"/>
      <w:marTop w:val="0"/>
      <w:marBottom w:val="0"/>
      <w:divBdr>
        <w:top w:val="none" w:sz="0" w:space="0" w:color="auto"/>
        <w:left w:val="none" w:sz="0" w:space="0" w:color="auto"/>
        <w:bottom w:val="none" w:sz="0" w:space="0" w:color="auto"/>
        <w:right w:val="none" w:sz="0" w:space="0" w:color="auto"/>
      </w:divBdr>
      <w:divsChild>
        <w:div w:id="1431311591">
          <w:marLeft w:val="0"/>
          <w:marRight w:val="0"/>
          <w:marTop w:val="0"/>
          <w:marBottom w:val="0"/>
          <w:divBdr>
            <w:top w:val="none" w:sz="0" w:space="0" w:color="auto"/>
            <w:left w:val="none" w:sz="0" w:space="0" w:color="auto"/>
            <w:bottom w:val="none" w:sz="0" w:space="0" w:color="auto"/>
            <w:right w:val="none" w:sz="0" w:space="0" w:color="auto"/>
          </w:divBdr>
        </w:div>
      </w:divsChild>
    </w:div>
    <w:div w:id="1622372032">
      <w:bodyDiv w:val="1"/>
      <w:marLeft w:val="0"/>
      <w:marRight w:val="0"/>
      <w:marTop w:val="0"/>
      <w:marBottom w:val="0"/>
      <w:divBdr>
        <w:top w:val="none" w:sz="0" w:space="0" w:color="auto"/>
        <w:left w:val="none" w:sz="0" w:space="0" w:color="auto"/>
        <w:bottom w:val="none" w:sz="0" w:space="0" w:color="auto"/>
        <w:right w:val="none" w:sz="0" w:space="0" w:color="auto"/>
      </w:divBdr>
    </w:div>
    <w:div w:id="1733695888">
      <w:bodyDiv w:val="1"/>
      <w:marLeft w:val="0"/>
      <w:marRight w:val="0"/>
      <w:marTop w:val="0"/>
      <w:marBottom w:val="0"/>
      <w:divBdr>
        <w:top w:val="none" w:sz="0" w:space="0" w:color="auto"/>
        <w:left w:val="none" w:sz="0" w:space="0" w:color="auto"/>
        <w:bottom w:val="none" w:sz="0" w:space="0" w:color="auto"/>
        <w:right w:val="none" w:sz="0" w:space="0" w:color="auto"/>
      </w:divBdr>
    </w:div>
    <w:div w:id="1755667475">
      <w:bodyDiv w:val="1"/>
      <w:marLeft w:val="0"/>
      <w:marRight w:val="0"/>
      <w:marTop w:val="0"/>
      <w:marBottom w:val="0"/>
      <w:divBdr>
        <w:top w:val="none" w:sz="0" w:space="0" w:color="auto"/>
        <w:left w:val="none" w:sz="0" w:space="0" w:color="auto"/>
        <w:bottom w:val="none" w:sz="0" w:space="0" w:color="auto"/>
        <w:right w:val="none" w:sz="0" w:space="0" w:color="auto"/>
      </w:divBdr>
    </w:div>
    <w:div w:id="1788693846">
      <w:bodyDiv w:val="1"/>
      <w:marLeft w:val="0"/>
      <w:marRight w:val="0"/>
      <w:marTop w:val="0"/>
      <w:marBottom w:val="0"/>
      <w:divBdr>
        <w:top w:val="none" w:sz="0" w:space="0" w:color="auto"/>
        <w:left w:val="none" w:sz="0" w:space="0" w:color="auto"/>
        <w:bottom w:val="none" w:sz="0" w:space="0" w:color="auto"/>
        <w:right w:val="none" w:sz="0" w:space="0" w:color="auto"/>
      </w:divBdr>
    </w:div>
    <w:div w:id="1995374694">
      <w:bodyDiv w:val="1"/>
      <w:marLeft w:val="0"/>
      <w:marRight w:val="0"/>
      <w:marTop w:val="0"/>
      <w:marBottom w:val="0"/>
      <w:divBdr>
        <w:top w:val="none" w:sz="0" w:space="0" w:color="auto"/>
        <w:left w:val="none" w:sz="0" w:space="0" w:color="auto"/>
        <w:bottom w:val="none" w:sz="0" w:space="0" w:color="auto"/>
        <w:right w:val="none" w:sz="0" w:space="0" w:color="auto"/>
      </w:divBdr>
    </w:div>
    <w:div w:id="2026201128">
      <w:bodyDiv w:val="1"/>
      <w:marLeft w:val="0"/>
      <w:marRight w:val="0"/>
      <w:marTop w:val="0"/>
      <w:marBottom w:val="0"/>
      <w:divBdr>
        <w:top w:val="none" w:sz="0" w:space="0" w:color="auto"/>
        <w:left w:val="none" w:sz="0" w:space="0" w:color="auto"/>
        <w:bottom w:val="none" w:sz="0" w:space="0" w:color="auto"/>
        <w:right w:val="none" w:sz="0" w:space="0" w:color="auto"/>
      </w:divBdr>
    </w:div>
    <w:div w:id="2063746045">
      <w:bodyDiv w:val="1"/>
      <w:marLeft w:val="0"/>
      <w:marRight w:val="0"/>
      <w:marTop w:val="0"/>
      <w:marBottom w:val="0"/>
      <w:divBdr>
        <w:top w:val="none" w:sz="0" w:space="0" w:color="auto"/>
        <w:left w:val="none" w:sz="0" w:space="0" w:color="auto"/>
        <w:bottom w:val="none" w:sz="0" w:space="0" w:color="auto"/>
        <w:right w:val="none" w:sz="0" w:space="0" w:color="auto"/>
      </w:divBdr>
      <w:divsChild>
        <w:div w:id="88548735">
          <w:marLeft w:val="0"/>
          <w:marRight w:val="0"/>
          <w:marTop w:val="0"/>
          <w:marBottom w:val="0"/>
          <w:divBdr>
            <w:top w:val="none" w:sz="0" w:space="0" w:color="auto"/>
            <w:left w:val="none" w:sz="0" w:space="0" w:color="auto"/>
            <w:bottom w:val="none" w:sz="0" w:space="0" w:color="auto"/>
            <w:right w:val="none" w:sz="0" w:space="0" w:color="auto"/>
          </w:divBdr>
        </w:div>
      </w:divsChild>
    </w:div>
    <w:div w:id="209127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a@amref.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6fc6b-b56f-49df-833d-23f51dcbcbc4">
      <Terms xmlns="http://schemas.microsoft.com/office/infopath/2007/PartnerControls"/>
    </lcf76f155ced4ddcb4097134ff3c332f>
    <TaxCatchAll xmlns="3d94adce-65b7-49d2-9e0a-3aaddfb0a5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186620D307D4F8AD194A4B493D5AF" ma:contentTypeVersion="13" ma:contentTypeDescription="Create a new document." ma:contentTypeScope="" ma:versionID="76324d4b1902218527177735db6b97cd">
  <xsd:schema xmlns:xsd="http://www.w3.org/2001/XMLSchema" xmlns:xs="http://www.w3.org/2001/XMLSchema" xmlns:p="http://schemas.microsoft.com/office/2006/metadata/properties" xmlns:ns2="4726fc6b-b56f-49df-833d-23f51dcbcbc4" xmlns:ns3="3d94adce-65b7-49d2-9e0a-3aaddfb0a51d" targetNamespace="http://schemas.microsoft.com/office/2006/metadata/properties" ma:root="true" ma:fieldsID="7475f4e1ab24536042d17e64fe46c568" ns2:_="" ns3:_="">
    <xsd:import namespace="4726fc6b-b56f-49df-833d-23f51dcbcbc4"/>
    <xsd:import namespace="3d94adce-65b7-49d2-9e0a-3aaddfb0a5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6fc6b-b56f-49df-833d-23f51dc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192f83-a120-400a-b530-37f4075123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4adce-65b7-49d2-9e0a-3aaddfb0a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c28171-8756-4dbc-b234-ccf7baf03ca4}" ma:internalName="TaxCatchAll" ma:showField="CatchAllData" ma:web="3d94adce-65b7-49d2-9e0a-3aaddfb0a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5BB7-96AE-48C0-BFE8-AF3853ECDA69}">
  <ds:schemaRefs>
    <ds:schemaRef ds:uri="http://schemas.microsoft.com/office/2006/metadata/properties"/>
    <ds:schemaRef ds:uri="http://schemas.microsoft.com/office/infopath/2007/PartnerControls"/>
    <ds:schemaRef ds:uri="4726fc6b-b56f-49df-833d-23f51dcbcbc4"/>
    <ds:schemaRef ds:uri="3d94adce-65b7-49d2-9e0a-3aaddfb0a51d"/>
  </ds:schemaRefs>
</ds:datastoreItem>
</file>

<file path=customXml/itemProps2.xml><?xml version="1.0" encoding="utf-8"?>
<ds:datastoreItem xmlns:ds="http://schemas.openxmlformats.org/officeDocument/2006/customXml" ds:itemID="{CE171ED1-25B8-461B-B4FE-F99C8F98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6fc6b-b56f-49df-833d-23f51dcbcbc4"/>
    <ds:schemaRef ds:uri="3d94adce-65b7-49d2-9e0a-3aaddfb0a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A7EAA-41FD-4272-BAED-12053232D27D}">
  <ds:schemaRefs>
    <ds:schemaRef ds:uri="http://schemas.microsoft.com/sharepoint/v3/contenttype/forms"/>
  </ds:schemaRefs>
</ds:datastoreItem>
</file>

<file path=customXml/itemProps4.xml><?xml version="1.0" encoding="utf-8"?>
<ds:datastoreItem xmlns:ds="http://schemas.openxmlformats.org/officeDocument/2006/customXml" ds:itemID="{167A19CF-1C84-4D9F-B687-028FFBA4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3922</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Boubacar</dc:creator>
  <cp:keywords/>
  <dc:description>generated by python-docx</dc:description>
  <cp:lastModifiedBy>Binetou Diallo</cp:lastModifiedBy>
  <cp:revision>4</cp:revision>
  <cp:lastPrinted>2026-03-24T20:05:00Z</cp:lastPrinted>
  <dcterms:created xsi:type="dcterms:W3CDTF">2026-07-15T10:25:00Z</dcterms:created>
  <dcterms:modified xsi:type="dcterms:W3CDTF">2026-07-15T10:26:00Z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0x0101009C0186620D307D4F8AD194A4B493D5AF</vt:lpwstr>
  </property>
  <property fmtid="{D5CDD505-2E9C-101B-9397-08002B2CF9AE}" pid="3" name="MediaServiceImageTags">
    <vt:lpwstr/>
  </property>
</Properties>
</file>